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F0453E" w:rsidRDefault="0020176B" w:rsidP="00F0453E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F0453E">
        <w:rPr>
          <w:sz w:val="24"/>
          <w:szCs w:val="24"/>
          <w:lang w:eastAsia="uk-UA"/>
        </w:rPr>
        <w:t xml:space="preserve">№ 3/01-08 від  13.10.2023 </w:t>
      </w:r>
    </w:p>
    <w:p w:rsidR="00BD05A7" w:rsidRDefault="00BD05A7" w:rsidP="00F0453E">
      <w:pPr>
        <w:ind w:left="4965"/>
        <w:jc w:val="left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C31053" w:rsidRPr="00A91B32" w:rsidRDefault="00C31053" w:rsidP="00C31053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bCs/>
          <w:color w:val="000000"/>
          <w:sz w:val="24"/>
          <w:szCs w:val="24"/>
        </w:rPr>
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</w:r>
    </w:p>
    <w:p w:rsidR="0020176B" w:rsidRPr="00C31053" w:rsidRDefault="00440258" w:rsidP="00C3105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C31053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085101">
        <w:rPr>
          <w:b/>
          <w:sz w:val="24"/>
          <w:szCs w:val="24"/>
          <w:lang w:eastAsia="uk-UA"/>
        </w:rPr>
        <w:t>01219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C31053" w:rsidRDefault="00A54A00" w:rsidP="00C3105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31053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C31053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C31053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31053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31053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31053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57A78" w:rsidRDefault="00C31053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vertAlign w:val="superscript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36, 39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D05A7" w:rsidRPr="00F94EC9" w:rsidTr="00C31053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57A78" w:rsidRDefault="00C31053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C31053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31053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A91B32" w:rsidRDefault="00C31053" w:rsidP="00C3105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1. У разі якщо право на будівництво об’єкта передано іншому замовнику або змінено осіб, відповідальних за проведення авторського і технічного нагляду, </w:t>
            </w:r>
            <w:r w:rsidRPr="00A91B32">
              <w:rPr>
                <w:color w:val="000000"/>
                <w:sz w:val="24"/>
                <w:szCs w:val="24"/>
              </w:rPr>
              <w:t xml:space="preserve">або змінено інші відомості про початок виконання будівельних робіт, які містяться в Реєстрі будівельної діяльності, зокрема,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</w:t>
            </w:r>
            <w:r w:rsidRPr="00A91B32">
              <w:rPr>
                <w:color w:val="000000"/>
                <w:shd w:val="clear" w:color="auto" w:fill="FFFFFF"/>
              </w:rPr>
              <w:t xml:space="preserve">.                                                                                        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2. У разі, коли здійснювалося коригування проектної документації на виконання будівельних робіт в установленому законодавством порядку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3. У разі зміни генерального підрядника чи підрядника (якщо будівельні роботи здійснюються без залучення субпідрядників).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4. У разі 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 органом державного архітектурно-будівельного контролю, н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аведених у надісланому повідомленні про початок виконання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будівельних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робіт,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які не є підставою вважати об’єкт самочинним будівництвом відповідно до </w:t>
            </w:r>
            <w:hyperlink r:id="rId8" w:anchor="n576" w:tgtFrame="_blank" w:history="1">
              <w:r w:rsidRPr="00C31053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статті 39</w:t>
              </w:r>
            </w:hyperlink>
            <w:hyperlink r:id="rId9" w:anchor="n576" w:tgtFrame="_blank" w:history="1">
              <w:r w:rsidRPr="00C31053">
                <w:rPr>
                  <w:rStyle w:val="ab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1</w:t>
              </w:r>
            </w:hyperlink>
            <w:r w:rsidRPr="00C31053">
              <w:rPr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акону України «Про регулювання містобудівної діяльності»</w:t>
            </w:r>
          </w:p>
        </w:tc>
      </w:tr>
      <w:tr w:rsidR="00BD05A7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57A78" w:rsidRDefault="00C31053" w:rsidP="00057A78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зміну даних у повідомленні про початок виконання будівельних робіт </w:t>
            </w:r>
            <w:r w:rsidRPr="00A91B32">
              <w:rPr>
                <w:color w:val="000000"/>
                <w:sz w:val="24"/>
                <w:szCs w:val="24"/>
              </w:rPr>
              <w:t xml:space="preserve">щодо об’єктів, будівництво яких здійснюється на підставі будівельного паспорту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у якому враховано зміни,</w:t>
            </w:r>
            <w:r w:rsidRPr="00A91B32">
              <w:rPr>
                <w:color w:val="000000"/>
                <w:sz w:val="24"/>
                <w:szCs w:val="24"/>
              </w:rPr>
              <w:t xml:space="preserve">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за формою встановленого зразка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A91B32" w:rsidRDefault="00C31053" w:rsidP="00C3105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зміни генерального підрядника чи підрядника (якщо будівельні роботи виконуються без залучення субпідрядників), 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про такі зміни через електронний кабінет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86621B" w:rsidRDefault="00C31053" w:rsidP="00C31053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31053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C21646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057A78" w:rsidRDefault="00C31053" w:rsidP="00C3105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5 робочих днів з дня надходження повідомлення, або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протягом трьох робочих днів з дня отримання від замовника (його уповноваженої особи) повідомлення,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у разі виявлення замовником технічної помилки (описки, друкарської, граматичної, арифметичної помилки) у раніше поданому повідомленні про початок виконання будівельних робіт чи у разі отримання замовником повідомлення від органу державного архітектурно-будівельного контролю про виявлення недостовірних даних у раніше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надісланому повідомленні про початок виконання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будівельних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робіт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86621B" w:rsidRDefault="00C31053" w:rsidP="00C310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86621B" w:rsidRDefault="00C31053" w:rsidP="00C31053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6621B">
              <w:rPr>
                <w:sz w:val="24"/>
                <w:szCs w:val="24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057A78" w:rsidRDefault="00C31053" w:rsidP="00C3105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електронної системи у сфері будівництва</w:t>
            </w:r>
          </w:p>
        </w:tc>
      </w:tr>
      <w:tr w:rsidR="00C31053" w:rsidRPr="00F94EC9" w:rsidTr="00C310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F94EC9" w:rsidRDefault="00C31053" w:rsidP="00C310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Default="00C31053" w:rsidP="00C310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1053" w:rsidRPr="00057A78" w:rsidRDefault="00C31053" w:rsidP="00C310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Якщо коригування проектної документації може вплинути на визначення адреси об’єкта нового будівництва (зміна місця розташування об’єкта, головного входу тощо), у повідомленні зазначається про необхідність коригування (зміни, присвоєння, анулювання) адреси.                           У випадках, встановлених у </w:t>
            </w:r>
            <w:hyperlink r:id="rId10" w:anchor="n40" w:tgtFrame="_blank" w:history="1">
              <w:r w:rsidRPr="00A91B32">
                <w:rPr>
                  <w:rStyle w:val="ab"/>
                  <w:color w:val="000000"/>
                  <w:sz w:val="24"/>
                  <w:szCs w:val="24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, 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1459F0">
        <w:rPr>
          <w:sz w:val="24"/>
          <w:szCs w:val="24"/>
        </w:rPr>
        <w:t>повідомлення</w:t>
      </w:r>
      <w:r w:rsidR="002B62AA">
        <w:rPr>
          <w:sz w:val="24"/>
          <w:szCs w:val="24"/>
        </w:rPr>
        <w:t xml:space="preserve"> встановленого зразка</w:t>
      </w:r>
    </w:p>
    <w:sectPr w:rsidR="007A579F" w:rsidRPr="00603E47" w:rsidSect="004C1C65">
      <w:headerReference w:type="default" r:id="rId11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FC" w:rsidRDefault="007367FC">
      <w:r>
        <w:separator/>
      </w:r>
    </w:p>
  </w:endnote>
  <w:endnote w:type="continuationSeparator" w:id="0">
    <w:p w:rsidR="007367FC" w:rsidRDefault="0073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FC" w:rsidRDefault="007367FC">
      <w:r>
        <w:separator/>
      </w:r>
    </w:p>
  </w:footnote>
  <w:footnote w:type="continuationSeparator" w:id="0">
    <w:p w:rsidR="007367FC" w:rsidRDefault="0073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0453E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A78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10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59F0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B62AA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0258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367FC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26F4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2FC8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1053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6D97"/>
    <w:rsid w:val="00D40253"/>
    <w:rsid w:val="00D4594D"/>
    <w:rsid w:val="00D607C9"/>
    <w:rsid w:val="00D653EB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03B2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453E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1061</Words>
  <Characters>8691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9</cp:revision>
  <cp:lastPrinted>2023-11-20T13:04:00Z</cp:lastPrinted>
  <dcterms:created xsi:type="dcterms:W3CDTF">2021-11-12T11:50:00Z</dcterms:created>
  <dcterms:modified xsi:type="dcterms:W3CDTF">2023-11-20T13:04:00Z</dcterms:modified>
</cp:coreProperties>
</file>