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5A7" w:rsidRPr="00245882" w:rsidRDefault="0020176B" w:rsidP="00AA797D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 w:rsidR="00AA797D">
        <w:rPr>
          <w:sz w:val="24"/>
          <w:szCs w:val="24"/>
          <w:u w:val="single"/>
          <w:lang w:eastAsia="uk-UA"/>
        </w:rPr>
        <w:t xml:space="preserve">22.02.2022 </w:t>
      </w:r>
      <w:r w:rsidR="00AA797D">
        <w:rPr>
          <w:sz w:val="24"/>
          <w:szCs w:val="24"/>
          <w:lang w:eastAsia="uk-UA"/>
        </w:rPr>
        <w:t xml:space="preserve">  № _____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4B7814" w:rsidRPr="004B7814" w:rsidRDefault="004B7814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B7814">
        <w:rPr>
          <w:b/>
          <w:color w:val="333333"/>
          <w:shd w:val="clear" w:color="auto" w:fill="FFFFFF"/>
        </w:rPr>
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</w:r>
      <w:r w:rsidRPr="004B7814">
        <w:rPr>
          <w:b/>
          <w:sz w:val="24"/>
          <w:szCs w:val="24"/>
          <w:lang w:eastAsia="uk-UA"/>
        </w:rPr>
        <w:t xml:space="preserve"> </w:t>
      </w:r>
    </w:p>
    <w:p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00</w:t>
      </w:r>
      <w:r w:rsidR="00D17608">
        <w:rPr>
          <w:b/>
          <w:sz w:val="24"/>
          <w:szCs w:val="24"/>
          <w:lang w:eastAsia="uk-UA"/>
        </w:rPr>
        <w:t>10</w:t>
      </w:r>
      <w:r w:rsidR="004B7814">
        <w:rPr>
          <w:b/>
          <w:sz w:val="24"/>
          <w:szCs w:val="24"/>
          <w:lang w:eastAsia="uk-UA"/>
        </w:rPr>
        <w:t>8</w:t>
      </w:r>
      <w:r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>Відділ</w:t>
      </w:r>
      <w:r w:rsidR="00D33FEF">
        <w:rPr>
          <w:b/>
          <w:bCs/>
        </w:rPr>
        <w:t xml:space="preserve"> 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4E62" w:rsidRPr="003B4E62" w:rsidRDefault="003B4E62" w:rsidP="003B4E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B4E62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B4E62">
              <w:rPr>
                <w:bCs/>
                <w:sz w:val="24"/>
                <w:szCs w:val="24"/>
              </w:rPr>
              <w:t>1500/29630</w:t>
            </w:r>
            <w:r w:rsidRPr="003B4E62">
              <w:rPr>
                <w:sz w:val="24"/>
                <w:szCs w:val="24"/>
              </w:rPr>
              <w:t>;</w:t>
            </w:r>
            <w:r w:rsidRPr="003B4E62">
              <w:rPr>
                <w:bCs/>
                <w:sz w:val="24"/>
                <w:szCs w:val="24"/>
              </w:rPr>
              <w:t xml:space="preserve"> </w:t>
            </w:r>
          </w:p>
          <w:p w:rsidR="003B4E62" w:rsidRPr="003B4E62" w:rsidRDefault="003B4E62" w:rsidP="003B4E62">
            <w:pPr>
              <w:rPr>
                <w:sz w:val="24"/>
                <w:szCs w:val="24"/>
              </w:rPr>
            </w:pPr>
            <w:r w:rsidRPr="003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3B4E62">
              <w:rPr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BD05A7" w:rsidRPr="00A66508" w:rsidRDefault="003B4E62" w:rsidP="003B4E62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lastRenderedPageBreak/>
              <w:t xml:space="preserve">   Н</w:t>
            </w:r>
            <w:r w:rsidRPr="00872A6B">
              <w:rPr>
                <w:sz w:val="24"/>
                <w:szCs w:val="24"/>
              </w:rPr>
              <w:t>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  <w:r>
              <w:rPr>
                <w:sz w:val="24"/>
                <w:szCs w:val="24"/>
              </w:rPr>
              <w:t>.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07DEC" w:rsidP="006E5AA4">
            <w:pPr>
              <w:rPr>
                <w:bCs/>
                <w:sz w:val="24"/>
                <w:szCs w:val="24"/>
              </w:rPr>
            </w:pPr>
            <w:r w:rsidRPr="002E070A">
              <w:rPr>
                <w:sz w:val="24"/>
                <w:szCs w:val="24"/>
              </w:rPr>
              <w:t xml:space="preserve">Звернення фізичної особи, яка має намір стати підприємцем, або уповноваженої нею особи  </w:t>
            </w:r>
            <w:r w:rsidRPr="002E070A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814" w:rsidRPr="004B7814" w:rsidRDefault="004B7814" w:rsidP="004B7814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4B7814">
              <w:rPr>
                <w:sz w:val="24"/>
                <w:szCs w:val="24"/>
                <w:lang w:eastAsia="ru-RU"/>
              </w:rPr>
              <w:t>1) заява про державну реєстрацію змін до відомостей про фізичну особу - підприємця, що містяться в Єдиному державному реєстрі;</w:t>
            </w:r>
          </w:p>
          <w:p w:rsidR="004B7814" w:rsidRPr="004B7814" w:rsidRDefault="004B7814" w:rsidP="004B7814">
            <w:pPr>
              <w:rPr>
                <w:sz w:val="24"/>
                <w:szCs w:val="24"/>
                <w:lang w:eastAsia="ru-RU"/>
              </w:rPr>
            </w:pPr>
            <w:bookmarkStart w:id="4" w:name="n581"/>
            <w:bookmarkEnd w:id="4"/>
            <w:r w:rsidRPr="004B7814">
              <w:rPr>
                <w:sz w:val="24"/>
                <w:szCs w:val="24"/>
                <w:lang w:eastAsia="ru-RU"/>
              </w:rPr>
              <w:t>2) документ про сплату адміністративного збору - у випадках, передбачених цим Законом;</w:t>
            </w:r>
          </w:p>
          <w:p w:rsidR="004B7814" w:rsidRPr="004B7814" w:rsidRDefault="004B7814" w:rsidP="004B7814">
            <w:pPr>
              <w:rPr>
                <w:sz w:val="24"/>
                <w:szCs w:val="24"/>
                <w:lang w:eastAsia="ru-RU"/>
              </w:rPr>
            </w:pPr>
            <w:bookmarkStart w:id="5" w:name="n582"/>
            <w:bookmarkEnd w:id="5"/>
            <w:r w:rsidRPr="004B7814">
              <w:rPr>
                <w:sz w:val="24"/>
                <w:szCs w:val="24"/>
                <w:lang w:eastAsia="ru-RU"/>
              </w:rPr>
              <w:t>3) копія довідки про зміну реєстраційного номера облікової картки - у разі внесення змін, пов’язаних із зміною реєстраційного номера облікової картки платника податків;</w:t>
            </w:r>
          </w:p>
          <w:p w:rsidR="004B7814" w:rsidRPr="004B7814" w:rsidRDefault="004B7814" w:rsidP="004B7814">
            <w:pPr>
              <w:rPr>
                <w:sz w:val="24"/>
                <w:szCs w:val="24"/>
                <w:lang w:eastAsia="ru-RU"/>
              </w:rPr>
            </w:pPr>
            <w:bookmarkStart w:id="6" w:name="n583"/>
            <w:bookmarkEnd w:id="6"/>
            <w:r w:rsidRPr="004B7814">
              <w:rPr>
                <w:sz w:val="24"/>
                <w:szCs w:val="24"/>
                <w:lang w:eastAsia="ru-RU"/>
              </w:rPr>
              <w:t>4) копія першої сторінки паспорта та сторінки з відміткою про наявність права здійснювати будь-які платежі за серією та номером паспорта - у разі внесення змін, пов’язаних із зміною серії та номера паспорта, - для фізичних осіб, які мають відмітку в паспорті про право здійснювати платежі за серією та номером паспорта;</w:t>
            </w:r>
          </w:p>
          <w:p w:rsidR="00171D15" w:rsidRPr="004B7814" w:rsidRDefault="004B7814" w:rsidP="004B7814">
            <w:pPr>
              <w:rPr>
                <w:sz w:val="24"/>
                <w:szCs w:val="24"/>
                <w:lang w:val="ru-RU"/>
              </w:rPr>
            </w:pPr>
            <w:bookmarkStart w:id="7" w:name="n1088"/>
            <w:bookmarkEnd w:id="7"/>
            <w:r w:rsidRPr="004B7814">
              <w:rPr>
                <w:sz w:val="24"/>
                <w:szCs w:val="24"/>
                <w:lang w:eastAsia="ru-RU"/>
              </w:rPr>
              <w:t>5) договір (декларація) про створення сімейного фермерського господарства - у разі створення фізичною особою - підприємцем сімейного фермерського господарства відповідно до </w:t>
            </w:r>
            <w:hyperlink r:id="rId8" w:tgtFrame="_blank" w:history="1">
              <w:r w:rsidRPr="004B7814">
                <w:rPr>
                  <w:color w:val="000099"/>
                  <w:sz w:val="24"/>
                  <w:szCs w:val="24"/>
                  <w:u w:val="single"/>
                  <w:lang w:eastAsia="ru-RU"/>
                </w:rPr>
                <w:t>Закону України</w:t>
              </w:r>
            </w:hyperlink>
            <w:r w:rsidRPr="004B7814">
              <w:rPr>
                <w:sz w:val="24"/>
                <w:szCs w:val="24"/>
                <w:lang w:eastAsia="ru-RU"/>
              </w:rPr>
              <w:t> "Про фермерське господарство"; договір (декларація) про створення сімейного фермерського господарства у новій редакції - у разі внесення змін, що містяться в договорі (декларації) про створення сімейного фермерського господарства.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  <w:r w:rsidR="0020038D">
              <w:rPr>
                <w:sz w:val="24"/>
                <w:szCs w:val="24"/>
              </w:rPr>
              <w:t>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4B7814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Платно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4B7814" w:rsidP="004B7814">
            <w:pPr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lastRenderedPageBreak/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EA5E44" w:rsidRDefault="004B7814" w:rsidP="00EA5E44">
            <w:pPr>
              <w:rPr>
                <w:sz w:val="24"/>
                <w:szCs w:val="24"/>
                <w:shd w:val="clear" w:color="auto" w:fill="FFFFFF"/>
              </w:rPr>
            </w:pPr>
            <w:r w:rsidRPr="00EA5E44">
              <w:rPr>
                <w:sz w:val="24"/>
                <w:szCs w:val="24"/>
                <w:shd w:val="clear" w:color="auto" w:fill="FFFFFF"/>
              </w:rPr>
              <w:t xml:space="preserve">0,1 прожиткового мінімуму для працездатних осіб - за державну реєстрацію змін відомостей про прізвище, ім’я, по батькові або місцезнаходження фізичної особи </w:t>
            </w:r>
            <w:r w:rsidR="00EA5E44" w:rsidRPr="00EA5E44">
              <w:rPr>
                <w:sz w:val="24"/>
                <w:szCs w:val="24"/>
                <w:shd w:val="clear" w:color="auto" w:fill="FFFFFF"/>
              </w:rPr>
              <w:t>–</w:t>
            </w:r>
            <w:r w:rsidRPr="00EA5E44">
              <w:rPr>
                <w:sz w:val="24"/>
                <w:szCs w:val="24"/>
                <w:shd w:val="clear" w:color="auto" w:fill="FFFFFF"/>
              </w:rPr>
              <w:t xml:space="preserve"> підприємця</w:t>
            </w:r>
          </w:p>
          <w:p w:rsidR="00EA5E44" w:rsidRPr="00EA5E44" w:rsidRDefault="00EA5E44" w:rsidP="00EA5E44">
            <w:pPr>
              <w:rPr>
                <w:sz w:val="24"/>
                <w:szCs w:val="24"/>
                <w:shd w:val="clear" w:color="auto" w:fill="FFFFFF"/>
              </w:rPr>
            </w:pPr>
            <w:r w:rsidRPr="00EA5E44">
              <w:rPr>
                <w:sz w:val="24"/>
                <w:szCs w:val="24"/>
                <w:shd w:val="clear" w:color="auto" w:fill="FFFFFF"/>
              </w:rPr>
              <w:t>75 відсотків адміністративного збору, встановленого цією частиною, - за державну реєстрацію на підставі документів, поданих в електронній формі.</w:t>
            </w:r>
          </w:p>
          <w:p w:rsidR="00EA5E44" w:rsidRPr="00EA5E44" w:rsidRDefault="00EA5E44" w:rsidP="00EA5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A5E44">
              <w:rPr>
                <w:sz w:val="24"/>
                <w:szCs w:val="24"/>
              </w:rPr>
              <w:t>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плати:</w:t>
            </w:r>
          </w:p>
          <w:p w:rsidR="00EA5E44" w:rsidRPr="00EA5E44" w:rsidRDefault="00EA5E44" w:rsidP="00EA5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EA5E44">
              <w:rPr>
                <w:sz w:val="24"/>
                <w:szCs w:val="24"/>
              </w:rPr>
              <w:t>у подвійному розмір</w:t>
            </w:r>
            <w:r>
              <w:rPr>
                <w:sz w:val="24"/>
                <w:szCs w:val="24"/>
              </w:rPr>
              <w:t xml:space="preserve">і для фізичних осіб-підприємців - </w:t>
            </w:r>
            <w:r w:rsidRPr="00EA5E44">
              <w:rPr>
                <w:sz w:val="24"/>
                <w:szCs w:val="24"/>
              </w:rPr>
              <w:t xml:space="preserve"> протягом 6 годин;</w:t>
            </w:r>
          </w:p>
          <w:p w:rsidR="00EA5E44" w:rsidRPr="00EA5E44" w:rsidRDefault="00EA5E44" w:rsidP="00EA5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EA5E44">
              <w:rPr>
                <w:sz w:val="24"/>
                <w:szCs w:val="24"/>
              </w:rPr>
              <w:t>у п’ятикратному розмір</w:t>
            </w:r>
            <w:r>
              <w:rPr>
                <w:sz w:val="24"/>
                <w:szCs w:val="24"/>
              </w:rPr>
              <w:t xml:space="preserve">і для фізичних осіб-підприємців </w:t>
            </w:r>
            <w:r w:rsidRPr="00EA5E44">
              <w:rPr>
                <w:sz w:val="24"/>
                <w:szCs w:val="24"/>
              </w:rPr>
              <w:t xml:space="preserve">- протягом 2 годин. </w:t>
            </w:r>
          </w:p>
          <w:p w:rsidR="00EA5E44" w:rsidRPr="00EA5E44" w:rsidRDefault="00EA5E44" w:rsidP="00EA5E44">
            <w:pPr>
              <w:rPr>
                <w:sz w:val="24"/>
                <w:szCs w:val="24"/>
              </w:rPr>
            </w:pPr>
            <w:r w:rsidRPr="00EA5E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EA5E44">
              <w:rPr>
                <w:sz w:val="24"/>
                <w:szCs w:val="24"/>
              </w:rPr>
              <w:t>Призначення платежу: плата за скорочення термінів надання послуг у сфері державної реєстрації юридичних осіб, фізичних осіб-</w:t>
            </w:r>
            <w:proofErr w:type="spellStart"/>
            <w:r w:rsidRPr="00EA5E44">
              <w:rPr>
                <w:sz w:val="24"/>
                <w:szCs w:val="24"/>
              </w:rPr>
              <w:t>підриємців</w:t>
            </w:r>
            <w:proofErr w:type="spellEnd"/>
            <w:r w:rsidRPr="00EA5E44">
              <w:rPr>
                <w:sz w:val="24"/>
                <w:szCs w:val="24"/>
              </w:rPr>
              <w:t xml:space="preserve"> та громадських формувань. </w:t>
            </w:r>
          </w:p>
          <w:p w:rsidR="00EA5E44" w:rsidRPr="00EA5E44" w:rsidRDefault="00EA5E44" w:rsidP="00EA5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A5E44">
              <w:rPr>
                <w:sz w:val="24"/>
                <w:szCs w:val="24"/>
              </w:rP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осіб, встановленому законом на 01 січня календарного року, в якому подаються відповідні документи для проведення реєстраційної дії, та округлюється до найближчих 10 гривень.</w:t>
            </w:r>
          </w:p>
          <w:p w:rsidR="00EA5E44" w:rsidRPr="00EA5E44" w:rsidRDefault="00EA5E44" w:rsidP="00EA5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A5E44">
              <w:rPr>
                <w:sz w:val="24"/>
                <w:szCs w:val="24"/>
              </w:rPr>
              <w:t xml:space="preserve">Адміністративний збір не справляється за державну реєстрацію змін до відомостей про фізичну особу - підприємця, пов’язаних з приведенням їх у відповідність із законами України у строк, визначений цими законами. </w:t>
            </w:r>
          </w:p>
          <w:p w:rsidR="00EA5E44" w:rsidRDefault="00EA5E44" w:rsidP="00EA5E4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A5E44">
              <w:rPr>
                <w:sz w:val="24"/>
                <w:szCs w:val="24"/>
              </w:rPr>
              <w:t>Адміністративний збір сплачується через фінансові установи шляхом внесення коштів на момент подання відповідної заяви.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BE58AD" w:rsidRDefault="00681FC6" w:rsidP="00BB07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BB07FD">
              <w:rPr>
                <w:sz w:val="24"/>
                <w:szCs w:val="24"/>
                <w:lang w:eastAsia="uk-UA"/>
              </w:rPr>
              <w:t>П</w:t>
            </w:r>
            <w:r w:rsidR="00171D15" w:rsidRPr="003C16C8">
              <w:rPr>
                <w:sz w:val="24"/>
                <w:szCs w:val="24"/>
                <w:lang w:eastAsia="uk-UA"/>
              </w:rPr>
              <w:t>ротягом 24 годин після надходження документів, крім вихідних та святкових днів.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814" w:rsidRDefault="004B7814" w:rsidP="00107DE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1) Д</w:t>
            </w:r>
            <w:r w:rsidRPr="004B7814">
              <w:rPr>
                <w:color w:val="333333"/>
                <w:sz w:val="24"/>
                <w:szCs w:val="24"/>
                <w:shd w:val="clear" w:color="auto" w:fill="FFFFFF"/>
              </w:rPr>
              <w:t>окументи подано особою, яка не має на це повноважень;</w:t>
            </w:r>
          </w:p>
          <w:p w:rsidR="004B7814" w:rsidRDefault="004B7814" w:rsidP="00107DE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B7814">
              <w:rPr>
                <w:color w:val="333333"/>
                <w:sz w:val="24"/>
                <w:szCs w:val="24"/>
                <w:shd w:val="clear" w:color="auto" w:fill="FFFFFF"/>
              </w:rPr>
              <w:t xml:space="preserve"> 2)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7814">
              <w:rPr>
                <w:color w:val="333333"/>
                <w:sz w:val="24"/>
                <w:szCs w:val="24"/>
                <w:shd w:val="clear" w:color="auto" w:fill="FFFFFF"/>
              </w:rPr>
              <w:t>у Єдиному державному реєстрі містяться відомості про судове рішення щодо заборони у проведенні реєстраційної дії;</w:t>
            </w:r>
          </w:p>
          <w:p w:rsidR="00171D15" w:rsidRPr="004B7814" w:rsidRDefault="004B7814" w:rsidP="00107DEC">
            <w:pPr>
              <w:rPr>
                <w:sz w:val="24"/>
                <w:szCs w:val="24"/>
                <w:lang w:eastAsia="uk-UA"/>
              </w:rPr>
            </w:pPr>
            <w:r w:rsidRPr="004B7814">
              <w:rPr>
                <w:color w:val="333333"/>
                <w:sz w:val="24"/>
                <w:szCs w:val="24"/>
                <w:shd w:val="clear" w:color="auto" w:fill="FFFFFF"/>
              </w:rPr>
              <w:t xml:space="preserve"> 3) не усунуто підстави для зупинення розгляду документів протягом встановленого строку.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DEC" w:rsidRPr="00107DEC" w:rsidRDefault="00107DEC" w:rsidP="00107DEC">
            <w:pPr>
              <w:tabs>
                <w:tab w:val="left" w:pos="358"/>
                <w:tab w:val="left" w:pos="449"/>
              </w:tabs>
              <w:rPr>
                <w:sz w:val="24"/>
                <w:szCs w:val="24"/>
              </w:rPr>
            </w:pPr>
            <w:bookmarkStart w:id="8" w:name="o638"/>
            <w:bookmarkEnd w:id="8"/>
            <w:r w:rsidRPr="00107DE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107DEC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07DEC" w:rsidRPr="00877C32" w:rsidRDefault="00107DEC" w:rsidP="00107DEC">
            <w:pPr>
              <w:tabs>
                <w:tab w:val="left" w:pos="358"/>
                <w:tab w:val="left" w:pos="4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877C32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171D15" w:rsidRPr="005940D4" w:rsidRDefault="00107DEC" w:rsidP="00107DEC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877C32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DEC" w:rsidRPr="00877C32" w:rsidRDefault="00107DEC" w:rsidP="00107DEC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77C32">
              <w:rPr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 в електронній формі оприлюднюються на порталі електронних сервісів та доступні для їх пошуку за кодом доступу.</w:t>
            </w:r>
          </w:p>
          <w:p w:rsidR="00107DEC" w:rsidRPr="00877C32" w:rsidRDefault="00107DEC" w:rsidP="00107DEC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77C32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71D15" w:rsidRPr="007E21DA" w:rsidRDefault="00107DEC" w:rsidP="00107DE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77C32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9" w:name="n43"/>
      <w:bookmarkEnd w:id="9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20038D" w:rsidRDefault="0020038D">
      <w:pPr>
        <w:rPr>
          <w:sz w:val="24"/>
          <w:szCs w:val="24"/>
        </w:rPr>
      </w:pPr>
      <w:r>
        <w:rPr>
          <w:sz w:val="24"/>
          <w:szCs w:val="24"/>
        </w:rPr>
        <w:t xml:space="preserve">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A0" w:rsidRDefault="00FC6BA0">
      <w:r>
        <w:separator/>
      </w:r>
    </w:p>
  </w:endnote>
  <w:endnote w:type="continuationSeparator" w:id="0">
    <w:p w:rsidR="00FC6BA0" w:rsidRDefault="00FC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A0" w:rsidRDefault="00FC6BA0">
      <w:r>
        <w:separator/>
      </w:r>
    </w:p>
  </w:footnote>
  <w:footnote w:type="continuationSeparator" w:id="0">
    <w:p w:rsidR="00FC6BA0" w:rsidRDefault="00FC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AA797D"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8B727E"/>
    <w:multiLevelType w:val="hybridMultilevel"/>
    <w:tmpl w:val="207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4972"/>
    <w:multiLevelType w:val="hybridMultilevel"/>
    <w:tmpl w:val="381CE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8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433C24E9"/>
    <w:multiLevelType w:val="hybridMultilevel"/>
    <w:tmpl w:val="C7C694C4"/>
    <w:lvl w:ilvl="0" w:tplc="BB1CC7A0">
      <w:start w:val="1"/>
      <w:numFmt w:val="decimal"/>
      <w:lvlText w:val="%1."/>
      <w:lvlJc w:val="left"/>
      <w:pPr>
        <w:ind w:left="65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  <w:rPr>
        <w:rFonts w:cs="Times New Roman"/>
      </w:rPr>
    </w:lvl>
  </w:abstractNum>
  <w:abstractNum w:abstractNumId="11" w15:restartNumberingAfterBreak="0">
    <w:nsid w:val="55ED3DDE"/>
    <w:multiLevelType w:val="hybridMultilevel"/>
    <w:tmpl w:val="6444F8B6"/>
    <w:lvl w:ilvl="0" w:tplc="1D2EB752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5D671223"/>
    <w:multiLevelType w:val="hybridMultilevel"/>
    <w:tmpl w:val="5462B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5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6" w15:restartNumberingAfterBreak="0">
    <w:nsid w:val="77FB1A4F"/>
    <w:multiLevelType w:val="hybridMultilevel"/>
    <w:tmpl w:val="CB90E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7"/>
  </w:num>
  <w:num w:numId="10">
    <w:abstractNumId w:val="6"/>
  </w:num>
  <w:num w:numId="11">
    <w:abstractNumId w:val="13"/>
  </w:num>
  <w:num w:numId="12">
    <w:abstractNumId w:val="1"/>
  </w:num>
  <w:num w:numId="13">
    <w:abstractNumId w:val="11"/>
  </w:num>
  <w:num w:numId="14">
    <w:abstractNumId w:val="16"/>
  </w:num>
  <w:num w:numId="15">
    <w:abstractNumId w:val="12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07DEC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038D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52E5C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B4E62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B7814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0D4"/>
    <w:rsid w:val="005941CB"/>
    <w:rsid w:val="0059459D"/>
    <w:rsid w:val="005959BD"/>
    <w:rsid w:val="0059760B"/>
    <w:rsid w:val="005B1B2C"/>
    <w:rsid w:val="005C7172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215A"/>
    <w:rsid w:val="00657444"/>
    <w:rsid w:val="00657C2C"/>
    <w:rsid w:val="00660D04"/>
    <w:rsid w:val="00667198"/>
    <w:rsid w:val="00681FC6"/>
    <w:rsid w:val="00687468"/>
    <w:rsid w:val="00690FCC"/>
    <w:rsid w:val="006C2AC3"/>
    <w:rsid w:val="006C67A5"/>
    <w:rsid w:val="006D7D9B"/>
    <w:rsid w:val="006E5AA4"/>
    <w:rsid w:val="006F04B0"/>
    <w:rsid w:val="00710555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D3850"/>
    <w:rsid w:val="007E21DA"/>
    <w:rsid w:val="007E4A66"/>
    <w:rsid w:val="007E4E51"/>
    <w:rsid w:val="00804F08"/>
    <w:rsid w:val="00805BC3"/>
    <w:rsid w:val="0081418B"/>
    <w:rsid w:val="008149CD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87E5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83F7F"/>
    <w:rsid w:val="00A97339"/>
    <w:rsid w:val="00AA25EE"/>
    <w:rsid w:val="00AA5DAB"/>
    <w:rsid w:val="00AA797D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07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0F05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17608"/>
    <w:rsid w:val="00D2506C"/>
    <w:rsid w:val="00D2664B"/>
    <w:rsid w:val="00D27758"/>
    <w:rsid w:val="00D303ED"/>
    <w:rsid w:val="00D33FEF"/>
    <w:rsid w:val="00D36D97"/>
    <w:rsid w:val="00D40253"/>
    <w:rsid w:val="00D4594D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4E4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A5E44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C6BA0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94085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rsid w:val="003B4E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4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5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73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6851</Words>
  <Characters>3906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7</cp:revision>
  <cp:lastPrinted>2021-10-25T11:32:00Z</cp:lastPrinted>
  <dcterms:created xsi:type="dcterms:W3CDTF">2021-11-02T12:09:00Z</dcterms:created>
  <dcterms:modified xsi:type="dcterms:W3CDTF">2022-02-23T08:07:00Z</dcterms:modified>
</cp:coreProperties>
</file>