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40" w:rsidRPr="00E850F7" w:rsidRDefault="00884740" w:rsidP="00884740">
      <w:pPr>
        <w:pStyle w:val="3"/>
        <w:spacing w:before="0"/>
        <w:ind w:left="5670"/>
        <w:rPr>
          <w:rFonts w:ascii="Times New Roman" w:hAnsi="Times New Roman" w:cs="Times New Roman"/>
          <w:b w:val="0"/>
          <w:color w:val="000000"/>
        </w:rPr>
      </w:pPr>
      <w:r w:rsidRPr="00E850F7">
        <w:rPr>
          <w:rFonts w:ascii="Times New Roman" w:hAnsi="Times New Roman" w:cs="Times New Roman"/>
          <w:b w:val="0"/>
          <w:color w:val="000000"/>
        </w:rPr>
        <w:t xml:space="preserve">Додаток </w:t>
      </w:r>
      <w:r>
        <w:rPr>
          <w:rFonts w:ascii="Times New Roman" w:hAnsi="Times New Roman" w:cs="Times New Roman"/>
          <w:b w:val="0"/>
          <w:color w:val="000000"/>
        </w:rPr>
        <w:t xml:space="preserve">№ </w:t>
      </w:r>
      <w:r w:rsidRPr="00E850F7">
        <w:rPr>
          <w:rFonts w:ascii="Times New Roman" w:hAnsi="Times New Roman" w:cs="Times New Roman"/>
          <w:b w:val="0"/>
          <w:color w:val="000000"/>
        </w:rPr>
        <w:t>1</w:t>
      </w:r>
      <w:r>
        <w:rPr>
          <w:rFonts w:ascii="Times New Roman" w:hAnsi="Times New Roman" w:cs="Times New Roman"/>
          <w:b w:val="0"/>
          <w:color w:val="000000"/>
        </w:rPr>
        <w:t>9</w:t>
      </w:r>
    </w:p>
    <w:p w:rsidR="00884740" w:rsidRPr="00987BBE" w:rsidRDefault="00884740" w:rsidP="00884740">
      <w:pPr>
        <w:pStyle w:val="3"/>
        <w:spacing w:before="0"/>
        <w:ind w:left="5670"/>
        <w:rPr>
          <w:rFonts w:ascii="Times New Roman" w:hAnsi="Times New Roman" w:cs="Times New Roman"/>
          <w:b w:val="0"/>
          <w:color w:val="000000"/>
          <w:sz w:val="26"/>
          <w:szCs w:val="26"/>
        </w:rPr>
      </w:pPr>
      <w:r w:rsidRPr="00987BBE">
        <w:rPr>
          <w:rFonts w:ascii="Times New Roman" w:hAnsi="Times New Roman" w:cs="Times New Roman"/>
          <w:b w:val="0"/>
          <w:color w:val="000000"/>
          <w:sz w:val="26"/>
          <w:szCs w:val="26"/>
        </w:rPr>
        <w:t>ЗАТВЕРДЖЕНО</w:t>
      </w:r>
    </w:p>
    <w:p w:rsidR="00884740" w:rsidRPr="00987BBE" w:rsidRDefault="00884740" w:rsidP="00884740">
      <w:pPr>
        <w:pStyle w:val="3"/>
        <w:spacing w:before="0"/>
        <w:ind w:left="5670"/>
        <w:rPr>
          <w:rFonts w:ascii="Times New Roman" w:hAnsi="Times New Roman" w:cs="Times New Roman"/>
          <w:b w:val="0"/>
          <w:color w:val="000000"/>
          <w:sz w:val="26"/>
          <w:szCs w:val="26"/>
        </w:rPr>
      </w:pPr>
      <w:r w:rsidRPr="00987BBE">
        <w:rPr>
          <w:rFonts w:ascii="Times New Roman" w:hAnsi="Times New Roman" w:cs="Times New Roman"/>
          <w:b w:val="0"/>
          <w:color w:val="000000"/>
          <w:sz w:val="26"/>
          <w:szCs w:val="26"/>
        </w:rPr>
        <w:t xml:space="preserve">Наказ Головного управління </w:t>
      </w:r>
      <w:proofErr w:type="spellStart"/>
      <w:r w:rsidRPr="00987BBE">
        <w:rPr>
          <w:rFonts w:ascii="Times New Roman" w:hAnsi="Times New Roman" w:cs="Times New Roman"/>
          <w:b w:val="0"/>
          <w:color w:val="000000"/>
          <w:sz w:val="26"/>
          <w:szCs w:val="26"/>
        </w:rPr>
        <w:t>Держгеокадастру</w:t>
      </w:r>
      <w:proofErr w:type="spellEnd"/>
      <w:r w:rsidRPr="00987BBE">
        <w:rPr>
          <w:rFonts w:ascii="Times New Roman" w:hAnsi="Times New Roman" w:cs="Times New Roman"/>
          <w:b w:val="0"/>
          <w:color w:val="000000"/>
          <w:sz w:val="26"/>
          <w:szCs w:val="26"/>
        </w:rPr>
        <w:t xml:space="preserve"> у Полтавській області</w:t>
      </w:r>
    </w:p>
    <w:p w:rsidR="00884740" w:rsidRPr="00987BBE" w:rsidRDefault="00884740" w:rsidP="00884740">
      <w:pPr>
        <w:ind w:left="5670"/>
        <w:outlineLvl w:val="2"/>
        <w:rPr>
          <w:bCs/>
          <w:color w:val="000000"/>
          <w:sz w:val="26"/>
          <w:szCs w:val="26"/>
        </w:rPr>
      </w:pPr>
      <w:r>
        <w:rPr>
          <w:bCs/>
          <w:color w:val="000000"/>
          <w:sz w:val="26"/>
          <w:szCs w:val="26"/>
        </w:rPr>
        <w:t>17.12.</w:t>
      </w:r>
      <w:r w:rsidRPr="00987BBE">
        <w:rPr>
          <w:bCs/>
          <w:color w:val="000000"/>
          <w:sz w:val="26"/>
          <w:szCs w:val="26"/>
        </w:rPr>
        <w:t>2021 №</w:t>
      </w:r>
      <w:r>
        <w:rPr>
          <w:bCs/>
          <w:color w:val="000000"/>
          <w:sz w:val="26"/>
          <w:szCs w:val="26"/>
        </w:rPr>
        <w:t xml:space="preserve"> 75</w:t>
      </w:r>
    </w:p>
    <w:p w:rsidR="00884740" w:rsidRPr="002858F1" w:rsidRDefault="00884740" w:rsidP="00884740">
      <w:pPr>
        <w:pStyle w:val="rvps2"/>
        <w:shd w:val="clear" w:color="auto" w:fill="FFFFFF"/>
        <w:spacing w:before="0" w:beforeAutospacing="0" w:after="0" w:afterAutospacing="0"/>
        <w:ind w:firstLine="450"/>
        <w:jc w:val="center"/>
        <w:rPr>
          <w:rStyle w:val="a4"/>
        </w:rPr>
      </w:pPr>
      <w:r w:rsidRPr="002858F1">
        <w:rPr>
          <w:rStyle w:val="a4"/>
        </w:rPr>
        <w:t xml:space="preserve"> ІНФОРМАЦІЙНА КАРТКА АДМІНІСТРАТИВНОЇ ПОСЛУГИ</w:t>
      </w:r>
    </w:p>
    <w:p w:rsidR="00884740" w:rsidRPr="002858F1" w:rsidRDefault="00884740" w:rsidP="00884740">
      <w:pPr>
        <w:pStyle w:val="rvps2"/>
        <w:shd w:val="clear" w:color="auto" w:fill="FFFFFF"/>
        <w:spacing w:before="0" w:beforeAutospacing="0" w:after="0" w:afterAutospacing="0"/>
        <w:ind w:firstLine="450"/>
        <w:jc w:val="center"/>
        <w:rPr>
          <w:u w:val="single"/>
        </w:rPr>
      </w:pPr>
      <w:r>
        <w:rPr>
          <w:u w:val="single"/>
        </w:rPr>
        <w:t>ВИДАЧА ВИТЯГУ З ТЕХНІЧНОЇ ДОКУМЕНТАЦІЇ ПРО НОРМАТИВНУ ГРОШОВУ ОЦІНКУ ЗЕМЕЛЬНОЇ ДІЛЯНКИ</w:t>
      </w:r>
    </w:p>
    <w:p w:rsidR="00884740" w:rsidRPr="002858F1" w:rsidRDefault="00884740" w:rsidP="00884740">
      <w:pPr>
        <w:jc w:val="center"/>
        <w:rPr>
          <w:sz w:val="20"/>
          <w:szCs w:val="20"/>
        </w:rPr>
      </w:pPr>
      <w:r w:rsidRPr="002858F1">
        <w:rPr>
          <w:sz w:val="20"/>
          <w:szCs w:val="20"/>
        </w:rPr>
        <w:t>(назва адміністративної послуги)</w:t>
      </w:r>
    </w:p>
    <w:p w:rsidR="00884740" w:rsidRPr="007413F1" w:rsidRDefault="00884740" w:rsidP="00884740">
      <w:pPr>
        <w:shd w:val="clear" w:color="auto" w:fill="FFFFFF"/>
        <w:jc w:val="center"/>
        <w:rPr>
          <w:b/>
          <w:sz w:val="22"/>
          <w:szCs w:val="22"/>
          <w:u w:val="single"/>
        </w:rPr>
      </w:pPr>
      <w:r w:rsidRPr="007413F1">
        <w:rPr>
          <w:b/>
          <w:u w:val="single"/>
        </w:rPr>
        <w:t xml:space="preserve">Відділ № 5 Управління надання адміністративних послуг Головного управління </w:t>
      </w:r>
      <w:proofErr w:type="spellStart"/>
      <w:r w:rsidRPr="007413F1">
        <w:rPr>
          <w:b/>
          <w:u w:val="single"/>
        </w:rPr>
        <w:t>Держгеокадастру</w:t>
      </w:r>
      <w:proofErr w:type="spellEnd"/>
      <w:r w:rsidRPr="007413F1">
        <w:rPr>
          <w:b/>
          <w:u w:val="single"/>
        </w:rPr>
        <w:t xml:space="preserve"> у Полтавській області</w:t>
      </w:r>
    </w:p>
    <w:p w:rsidR="00884740" w:rsidRPr="002858F1" w:rsidRDefault="00884740" w:rsidP="00884740">
      <w:pPr>
        <w:pStyle w:val="rvps2"/>
        <w:shd w:val="clear" w:color="auto" w:fill="FFFFFF"/>
        <w:spacing w:before="0" w:beforeAutospacing="0" w:after="0" w:afterAutospacing="0"/>
        <w:ind w:firstLine="450"/>
        <w:jc w:val="center"/>
        <w:rPr>
          <w:sz w:val="20"/>
          <w:szCs w:val="20"/>
        </w:rPr>
      </w:pPr>
      <w:r w:rsidRPr="002858F1">
        <w:rPr>
          <w:sz w:val="20"/>
          <w:szCs w:val="20"/>
        </w:rPr>
        <w:t xml:space="preserve"> (найменування суб’єкта надання послуги)</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531"/>
        <w:gridCol w:w="6092"/>
      </w:tblGrid>
      <w:tr w:rsidR="00884740" w:rsidRPr="002858F1" w:rsidTr="00974930">
        <w:tc>
          <w:tcPr>
            <w:tcW w:w="10198" w:type="dxa"/>
            <w:gridSpan w:val="3"/>
            <w:shd w:val="clear" w:color="auto" w:fill="auto"/>
            <w:tcMar>
              <w:top w:w="150" w:type="dxa"/>
              <w:left w:w="150" w:type="dxa"/>
              <w:bottom w:w="150" w:type="dxa"/>
              <w:right w:w="150" w:type="dxa"/>
            </w:tcMar>
            <w:vAlign w:val="center"/>
            <w:hideMark/>
          </w:tcPr>
          <w:p w:rsidR="00884740" w:rsidRPr="002858F1" w:rsidRDefault="00884740" w:rsidP="00974930">
            <w:pPr>
              <w:jc w:val="center"/>
              <w:rPr>
                <w:sz w:val="22"/>
                <w:szCs w:val="22"/>
              </w:rPr>
            </w:pPr>
            <w:r w:rsidRPr="002858F1">
              <w:rPr>
                <w:rStyle w:val="a4"/>
                <w:sz w:val="22"/>
                <w:szCs w:val="22"/>
              </w:rPr>
              <w:t>Інформація про центр надання адміністративних послуг</w:t>
            </w:r>
          </w:p>
        </w:tc>
      </w:tr>
      <w:tr w:rsidR="00884740" w:rsidRPr="002858F1" w:rsidTr="00974930">
        <w:tc>
          <w:tcPr>
            <w:tcW w:w="4106" w:type="dxa"/>
            <w:gridSpan w:val="2"/>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Найменування центру надання адміністративних послуг, в якому здійснюється обслуговування суб’єкта звернення</w:t>
            </w:r>
          </w:p>
        </w:tc>
        <w:tc>
          <w:tcPr>
            <w:tcW w:w="6092" w:type="dxa"/>
            <w:shd w:val="clear" w:color="auto" w:fill="auto"/>
            <w:tcMar>
              <w:top w:w="150" w:type="dxa"/>
              <w:left w:w="150" w:type="dxa"/>
              <w:bottom w:w="150" w:type="dxa"/>
              <w:right w:w="150" w:type="dxa"/>
            </w:tcMar>
            <w:vAlign w:val="center"/>
            <w:hideMark/>
          </w:tcPr>
          <w:p w:rsidR="00884740" w:rsidRDefault="00884740" w:rsidP="00974930">
            <w:pPr>
              <w:jc w:val="center"/>
              <w:rPr>
                <w:sz w:val="20"/>
                <w:szCs w:val="20"/>
              </w:rPr>
            </w:pPr>
            <w:r w:rsidRPr="00C62DD6">
              <w:rPr>
                <w:sz w:val="20"/>
                <w:szCs w:val="20"/>
              </w:rPr>
              <w:t xml:space="preserve">Відділ з питань забезпечення діяльності ЦНАП виконавчого комітету </w:t>
            </w:r>
            <w:proofErr w:type="spellStart"/>
            <w:r w:rsidRPr="00C62DD6">
              <w:rPr>
                <w:sz w:val="20"/>
                <w:szCs w:val="20"/>
              </w:rPr>
              <w:t>Горішньоплавнівської</w:t>
            </w:r>
            <w:proofErr w:type="spellEnd"/>
            <w:r w:rsidRPr="00C62DD6">
              <w:rPr>
                <w:sz w:val="20"/>
                <w:szCs w:val="20"/>
              </w:rPr>
              <w:t xml:space="preserve"> міської ради Кременчуцького району Полтавської області</w:t>
            </w:r>
          </w:p>
          <w:p w:rsidR="00884740" w:rsidRPr="002858F1" w:rsidRDefault="00884740" w:rsidP="00974930">
            <w:pPr>
              <w:jc w:val="center"/>
              <w:rPr>
                <w:sz w:val="22"/>
                <w:szCs w:val="22"/>
              </w:rPr>
            </w:pPr>
            <w:r w:rsidRPr="00C7589B">
              <w:rPr>
                <w:sz w:val="20"/>
                <w:szCs w:val="20"/>
              </w:rPr>
              <w:t xml:space="preserve">Віддалене робоче місце (ВРМ) Центру надання адміністративних послуг </w:t>
            </w:r>
            <w:proofErr w:type="spellStart"/>
            <w:r w:rsidRPr="00C7589B">
              <w:rPr>
                <w:sz w:val="20"/>
                <w:szCs w:val="20"/>
              </w:rPr>
              <w:t>Горішньоплавнівської</w:t>
            </w:r>
            <w:proofErr w:type="spellEnd"/>
            <w:r w:rsidRPr="00C7589B">
              <w:rPr>
                <w:sz w:val="20"/>
                <w:szCs w:val="20"/>
              </w:rPr>
              <w:t xml:space="preserve"> міської ради Кременчуцького району Полтавської області при </w:t>
            </w:r>
            <w:proofErr w:type="spellStart"/>
            <w:r w:rsidRPr="00C7589B">
              <w:rPr>
                <w:sz w:val="20"/>
                <w:szCs w:val="20"/>
              </w:rPr>
              <w:t>Дмитрівському</w:t>
            </w:r>
            <w:proofErr w:type="spellEnd"/>
            <w:r w:rsidRPr="00C7589B">
              <w:rPr>
                <w:sz w:val="20"/>
                <w:szCs w:val="20"/>
              </w:rPr>
              <w:t xml:space="preserve"> </w:t>
            </w:r>
            <w:proofErr w:type="spellStart"/>
            <w:r w:rsidRPr="00C7589B">
              <w:rPr>
                <w:sz w:val="20"/>
                <w:szCs w:val="20"/>
              </w:rPr>
              <w:t>старостинському</w:t>
            </w:r>
            <w:proofErr w:type="spellEnd"/>
            <w:r w:rsidRPr="00C7589B">
              <w:rPr>
                <w:sz w:val="20"/>
                <w:szCs w:val="20"/>
              </w:rPr>
              <w:t xml:space="preserve"> окрузі </w:t>
            </w:r>
            <w:proofErr w:type="spellStart"/>
            <w:r w:rsidRPr="00C7589B">
              <w:rPr>
                <w:sz w:val="20"/>
                <w:szCs w:val="20"/>
              </w:rPr>
              <w:t>Горішньоплавнівської</w:t>
            </w:r>
            <w:proofErr w:type="spellEnd"/>
            <w:r w:rsidRPr="00C7589B">
              <w:rPr>
                <w:sz w:val="20"/>
                <w:szCs w:val="20"/>
              </w:rPr>
              <w:t xml:space="preserve"> територіальної громади</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1.</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Місцезнаходження центру надання адміністративних послуг</w:t>
            </w:r>
          </w:p>
        </w:tc>
        <w:tc>
          <w:tcPr>
            <w:tcW w:w="6092" w:type="dxa"/>
            <w:shd w:val="clear" w:color="auto" w:fill="auto"/>
            <w:tcMar>
              <w:top w:w="150" w:type="dxa"/>
              <w:left w:w="150" w:type="dxa"/>
              <w:bottom w:w="150" w:type="dxa"/>
              <w:right w:w="150" w:type="dxa"/>
            </w:tcMar>
            <w:vAlign w:val="center"/>
            <w:hideMark/>
          </w:tcPr>
          <w:p w:rsidR="00884740" w:rsidRDefault="00884740" w:rsidP="00974930">
            <w:pPr>
              <w:rPr>
                <w:sz w:val="20"/>
                <w:szCs w:val="20"/>
              </w:rPr>
            </w:pPr>
            <w:r>
              <w:rPr>
                <w:sz w:val="20"/>
                <w:szCs w:val="20"/>
              </w:rPr>
              <w:t xml:space="preserve">39800, Полтавська область, Кременчуцький район, м. Горішні Плавні, проспект Героїв Дніпра, 40 </w:t>
            </w:r>
          </w:p>
          <w:p w:rsidR="00884740" w:rsidRPr="002858F1" w:rsidRDefault="00884740" w:rsidP="00974930">
            <w:pPr>
              <w:rPr>
                <w:sz w:val="22"/>
                <w:szCs w:val="22"/>
              </w:rPr>
            </w:pPr>
            <w:r w:rsidRPr="00C7589B">
              <w:rPr>
                <w:sz w:val="20"/>
                <w:szCs w:val="20"/>
              </w:rPr>
              <w:t xml:space="preserve">39891 Полтавська область, с. </w:t>
            </w:r>
            <w:proofErr w:type="spellStart"/>
            <w:r w:rsidRPr="00C7589B">
              <w:rPr>
                <w:sz w:val="20"/>
                <w:szCs w:val="20"/>
              </w:rPr>
              <w:t>Дмитрівка</w:t>
            </w:r>
            <w:proofErr w:type="spellEnd"/>
            <w:r w:rsidRPr="00C7589B">
              <w:rPr>
                <w:sz w:val="20"/>
                <w:szCs w:val="20"/>
              </w:rPr>
              <w:t>, вул., Шевченка,12</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2.</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Інформація щодо режиму роботи центру надання адміністративних послуг</w:t>
            </w:r>
          </w:p>
        </w:tc>
        <w:tc>
          <w:tcPr>
            <w:tcW w:w="6092" w:type="dxa"/>
            <w:shd w:val="clear" w:color="auto" w:fill="auto"/>
            <w:tcMar>
              <w:top w:w="150" w:type="dxa"/>
              <w:left w:w="150" w:type="dxa"/>
              <w:bottom w:w="150" w:type="dxa"/>
              <w:right w:w="150" w:type="dxa"/>
            </w:tcMar>
            <w:vAlign w:val="center"/>
            <w:hideMark/>
          </w:tcPr>
          <w:p w:rsidR="00884740" w:rsidRPr="009C12A8" w:rsidRDefault="00884740" w:rsidP="00974930">
            <w:pPr>
              <w:jc w:val="both"/>
              <w:rPr>
                <w:sz w:val="20"/>
                <w:szCs w:val="20"/>
              </w:rPr>
            </w:pPr>
            <w:r w:rsidRPr="009C12A8">
              <w:rPr>
                <w:sz w:val="20"/>
                <w:szCs w:val="20"/>
              </w:rPr>
              <w:t>ЦНАП м. Горішні Плавні,</w:t>
            </w:r>
          </w:p>
          <w:p w:rsidR="00884740" w:rsidRPr="009C12A8" w:rsidRDefault="00884740" w:rsidP="00974930">
            <w:pPr>
              <w:jc w:val="both"/>
              <w:rPr>
                <w:sz w:val="20"/>
                <w:szCs w:val="20"/>
              </w:rPr>
            </w:pPr>
            <w:r w:rsidRPr="009C12A8">
              <w:rPr>
                <w:sz w:val="20"/>
                <w:szCs w:val="20"/>
              </w:rPr>
              <w:t>понеділок, середа, четвер, п’ятниця, з 8.00 до 17.00</w:t>
            </w:r>
          </w:p>
          <w:p w:rsidR="00884740" w:rsidRPr="009C12A8" w:rsidRDefault="00884740" w:rsidP="00974930">
            <w:pPr>
              <w:jc w:val="both"/>
              <w:rPr>
                <w:sz w:val="20"/>
                <w:szCs w:val="20"/>
              </w:rPr>
            </w:pPr>
            <w:r w:rsidRPr="009C12A8">
              <w:rPr>
                <w:sz w:val="20"/>
                <w:szCs w:val="20"/>
              </w:rPr>
              <w:t>вівторок – з 08.00 до 20.00 субота – з 8.00 до 15.00</w:t>
            </w:r>
          </w:p>
          <w:p w:rsidR="00884740" w:rsidRPr="009C12A8" w:rsidRDefault="00884740" w:rsidP="00974930">
            <w:pPr>
              <w:jc w:val="both"/>
              <w:rPr>
                <w:sz w:val="20"/>
                <w:szCs w:val="20"/>
              </w:rPr>
            </w:pPr>
            <w:r w:rsidRPr="009C12A8">
              <w:rPr>
                <w:sz w:val="20"/>
                <w:szCs w:val="20"/>
              </w:rPr>
              <w:t xml:space="preserve">ВРМ с. </w:t>
            </w:r>
            <w:proofErr w:type="spellStart"/>
            <w:r w:rsidRPr="009C12A8">
              <w:rPr>
                <w:sz w:val="20"/>
                <w:szCs w:val="20"/>
              </w:rPr>
              <w:t>Дмитрівка</w:t>
            </w:r>
            <w:proofErr w:type="spellEnd"/>
          </w:p>
          <w:p w:rsidR="00884740" w:rsidRPr="009C12A8" w:rsidRDefault="00884740" w:rsidP="00974930">
            <w:pPr>
              <w:jc w:val="both"/>
              <w:rPr>
                <w:sz w:val="20"/>
                <w:szCs w:val="20"/>
              </w:rPr>
            </w:pPr>
            <w:r w:rsidRPr="009C12A8">
              <w:rPr>
                <w:sz w:val="20"/>
                <w:szCs w:val="20"/>
              </w:rPr>
              <w:t xml:space="preserve">Понеділок – П’ятниця з 8.00- 17.00 </w:t>
            </w:r>
          </w:p>
          <w:p w:rsidR="00884740" w:rsidRPr="002858F1" w:rsidRDefault="00884740" w:rsidP="00974930">
            <w:pPr>
              <w:rPr>
                <w:sz w:val="22"/>
                <w:szCs w:val="22"/>
              </w:rPr>
            </w:pPr>
            <w:r w:rsidRPr="009C12A8">
              <w:rPr>
                <w:sz w:val="20"/>
                <w:szCs w:val="20"/>
              </w:rPr>
              <w:t>Вихідний: Субота-Неділя.</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3.</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Телефон/факс (довідки), адреса електронної пошти та веб-сайт центру надання адміністративних послуг</w:t>
            </w:r>
          </w:p>
        </w:tc>
        <w:tc>
          <w:tcPr>
            <w:tcW w:w="6092" w:type="dxa"/>
            <w:shd w:val="clear" w:color="auto" w:fill="auto"/>
            <w:tcMar>
              <w:top w:w="150" w:type="dxa"/>
              <w:left w:w="150" w:type="dxa"/>
              <w:bottom w:w="150" w:type="dxa"/>
              <w:right w:w="150" w:type="dxa"/>
            </w:tcMar>
            <w:vAlign w:val="center"/>
            <w:hideMark/>
          </w:tcPr>
          <w:p w:rsidR="00884740" w:rsidRPr="00C7589B" w:rsidRDefault="00884740" w:rsidP="00974930">
            <w:pPr>
              <w:jc w:val="both"/>
              <w:rPr>
                <w:sz w:val="20"/>
                <w:szCs w:val="20"/>
              </w:rPr>
            </w:pPr>
            <w:r w:rsidRPr="00C7589B">
              <w:rPr>
                <w:sz w:val="20"/>
                <w:szCs w:val="20"/>
              </w:rPr>
              <w:t>(05348) 4-44-69</w:t>
            </w:r>
          </w:p>
          <w:p w:rsidR="00884740" w:rsidRPr="00C7589B" w:rsidRDefault="00884740" w:rsidP="00974930">
            <w:pPr>
              <w:jc w:val="both"/>
              <w:rPr>
                <w:sz w:val="20"/>
                <w:szCs w:val="20"/>
              </w:rPr>
            </w:pPr>
            <w:r w:rsidRPr="00C7589B">
              <w:rPr>
                <w:sz w:val="20"/>
                <w:szCs w:val="20"/>
              </w:rPr>
              <w:t>+380673459101</w:t>
            </w:r>
          </w:p>
          <w:p w:rsidR="00884740" w:rsidRPr="00C7589B" w:rsidRDefault="00884740" w:rsidP="00974930">
            <w:pPr>
              <w:jc w:val="both"/>
              <w:rPr>
                <w:sz w:val="20"/>
                <w:szCs w:val="20"/>
              </w:rPr>
            </w:pPr>
            <w:proofErr w:type="spellStart"/>
            <w:r w:rsidRPr="00C7589B">
              <w:rPr>
                <w:sz w:val="20"/>
                <w:szCs w:val="20"/>
              </w:rPr>
              <w:t>Email</w:t>
            </w:r>
            <w:proofErr w:type="spellEnd"/>
            <w:r w:rsidRPr="00C7589B">
              <w:rPr>
                <w:sz w:val="20"/>
                <w:szCs w:val="20"/>
              </w:rPr>
              <w:t xml:space="preserve"> : window@hp-rada.gov.ua</w:t>
            </w:r>
          </w:p>
          <w:p w:rsidR="00884740" w:rsidRPr="002858F1" w:rsidRDefault="00884740" w:rsidP="00974930">
            <w:pPr>
              <w:rPr>
                <w:sz w:val="22"/>
                <w:szCs w:val="22"/>
              </w:rPr>
            </w:pPr>
            <w:proofErr w:type="spellStart"/>
            <w:r w:rsidRPr="00C7589B">
              <w:rPr>
                <w:sz w:val="20"/>
                <w:szCs w:val="20"/>
              </w:rPr>
              <w:t>Веб-сайт:http</w:t>
            </w:r>
            <w:proofErr w:type="spellEnd"/>
            <w:r w:rsidRPr="00C7589B">
              <w:rPr>
                <w:sz w:val="20"/>
                <w:szCs w:val="20"/>
              </w:rPr>
              <w:t>://www.hp-rada.gov.ua/cnap.html</w:t>
            </w:r>
          </w:p>
        </w:tc>
      </w:tr>
      <w:tr w:rsidR="00884740" w:rsidRPr="002858F1" w:rsidTr="00974930">
        <w:tc>
          <w:tcPr>
            <w:tcW w:w="10198" w:type="dxa"/>
            <w:gridSpan w:val="3"/>
            <w:shd w:val="clear" w:color="auto" w:fill="auto"/>
            <w:tcMar>
              <w:top w:w="150" w:type="dxa"/>
              <w:left w:w="150" w:type="dxa"/>
              <w:bottom w:w="150" w:type="dxa"/>
              <w:right w:w="150" w:type="dxa"/>
            </w:tcMar>
            <w:vAlign w:val="center"/>
            <w:hideMark/>
          </w:tcPr>
          <w:p w:rsidR="00884740" w:rsidRPr="002858F1" w:rsidRDefault="00884740" w:rsidP="00974930">
            <w:pPr>
              <w:pStyle w:val="a3"/>
              <w:spacing w:before="0" w:beforeAutospacing="0" w:after="0" w:afterAutospacing="0"/>
              <w:jc w:val="center"/>
              <w:rPr>
                <w:sz w:val="22"/>
                <w:szCs w:val="22"/>
              </w:rPr>
            </w:pPr>
            <w:proofErr w:type="spellStart"/>
            <w:r w:rsidRPr="002858F1">
              <w:rPr>
                <w:rStyle w:val="a4"/>
                <w:sz w:val="22"/>
                <w:szCs w:val="22"/>
              </w:rPr>
              <w:t>Нормативні</w:t>
            </w:r>
            <w:proofErr w:type="spellEnd"/>
            <w:r w:rsidRPr="002858F1">
              <w:rPr>
                <w:rStyle w:val="a4"/>
                <w:sz w:val="22"/>
                <w:szCs w:val="22"/>
              </w:rPr>
              <w:t xml:space="preserve"> </w:t>
            </w:r>
            <w:proofErr w:type="spellStart"/>
            <w:r w:rsidRPr="002858F1">
              <w:rPr>
                <w:rStyle w:val="a4"/>
                <w:sz w:val="22"/>
                <w:szCs w:val="22"/>
              </w:rPr>
              <w:t>акти</w:t>
            </w:r>
            <w:proofErr w:type="spellEnd"/>
            <w:r w:rsidRPr="002858F1">
              <w:rPr>
                <w:rStyle w:val="a4"/>
                <w:sz w:val="22"/>
                <w:szCs w:val="22"/>
              </w:rPr>
              <w:t xml:space="preserve">, </w:t>
            </w:r>
            <w:proofErr w:type="spellStart"/>
            <w:r w:rsidRPr="002858F1">
              <w:rPr>
                <w:rStyle w:val="a4"/>
                <w:sz w:val="22"/>
                <w:szCs w:val="22"/>
              </w:rPr>
              <w:t>якими</w:t>
            </w:r>
            <w:proofErr w:type="spellEnd"/>
            <w:r w:rsidRPr="002858F1">
              <w:rPr>
                <w:rStyle w:val="a4"/>
                <w:sz w:val="22"/>
                <w:szCs w:val="22"/>
              </w:rPr>
              <w:t xml:space="preserve"> </w:t>
            </w:r>
            <w:proofErr w:type="spellStart"/>
            <w:r w:rsidRPr="002858F1">
              <w:rPr>
                <w:rStyle w:val="a4"/>
                <w:sz w:val="22"/>
                <w:szCs w:val="22"/>
              </w:rPr>
              <w:t>регламентується</w:t>
            </w:r>
            <w:proofErr w:type="spellEnd"/>
            <w:r w:rsidRPr="002858F1">
              <w:rPr>
                <w:rStyle w:val="a4"/>
                <w:sz w:val="22"/>
                <w:szCs w:val="22"/>
              </w:rPr>
              <w:t xml:space="preserve"> </w:t>
            </w:r>
            <w:proofErr w:type="spellStart"/>
            <w:r w:rsidRPr="002858F1">
              <w:rPr>
                <w:rStyle w:val="a4"/>
                <w:sz w:val="22"/>
                <w:szCs w:val="22"/>
              </w:rPr>
              <w:t>надання</w:t>
            </w:r>
            <w:proofErr w:type="spellEnd"/>
            <w:r w:rsidRPr="002858F1">
              <w:rPr>
                <w:rStyle w:val="a4"/>
                <w:sz w:val="22"/>
                <w:szCs w:val="22"/>
              </w:rPr>
              <w:t xml:space="preserve"> </w:t>
            </w:r>
            <w:proofErr w:type="spellStart"/>
            <w:r w:rsidRPr="002858F1">
              <w:rPr>
                <w:rStyle w:val="a4"/>
                <w:sz w:val="22"/>
                <w:szCs w:val="22"/>
              </w:rPr>
              <w:t>адміністративної</w:t>
            </w:r>
            <w:proofErr w:type="spellEnd"/>
            <w:r w:rsidRPr="002858F1">
              <w:rPr>
                <w:rStyle w:val="a4"/>
                <w:sz w:val="22"/>
                <w:szCs w:val="22"/>
              </w:rPr>
              <w:t xml:space="preserve"> </w:t>
            </w:r>
            <w:proofErr w:type="spellStart"/>
            <w:r w:rsidRPr="002858F1">
              <w:rPr>
                <w:rStyle w:val="a4"/>
                <w:sz w:val="22"/>
                <w:szCs w:val="22"/>
              </w:rPr>
              <w:t>послуги</w:t>
            </w:r>
            <w:proofErr w:type="spellEnd"/>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4.</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Закони України</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jc w:val="both"/>
              <w:rPr>
                <w:sz w:val="22"/>
                <w:szCs w:val="22"/>
              </w:rPr>
            </w:pPr>
            <w:r w:rsidRPr="002858F1">
              <w:rPr>
                <w:sz w:val="22"/>
                <w:szCs w:val="22"/>
              </w:rPr>
              <w:t>Статт</w:t>
            </w:r>
            <w:r>
              <w:rPr>
                <w:sz w:val="22"/>
                <w:szCs w:val="22"/>
              </w:rPr>
              <w:t>і</w:t>
            </w:r>
            <w:r w:rsidRPr="002858F1">
              <w:rPr>
                <w:sz w:val="22"/>
                <w:szCs w:val="22"/>
              </w:rPr>
              <w:t xml:space="preserve"> </w:t>
            </w:r>
            <w:r>
              <w:rPr>
                <w:sz w:val="22"/>
                <w:szCs w:val="22"/>
              </w:rPr>
              <w:t>20, 23</w:t>
            </w:r>
            <w:r w:rsidRPr="002858F1">
              <w:rPr>
                <w:sz w:val="22"/>
                <w:szCs w:val="22"/>
              </w:rPr>
              <w:t xml:space="preserve"> Закону України «Про </w:t>
            </w:r>
            <w:r>
              <w:rPr>
                <w:sz w:val="22"/>
                <w:szCs w:val="22"/>
              </w:rPr>
              <w:t>оцінку земель</w:t>
            </w:r>
            <w:r w:rsidRPr="002858F1">
              <w:rPr>
                <w:sz w:val="22"/>
                <w:szCs w:val="22"/>
              </w:rPr>
              <w:t>»</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bookmarkStart w:id="0" w:name="_GoBack" w:colFirst="1" w:colLast="3"/>
            <w:r w:rsidRPr="002858F1">
              <w:rPr>
                <w:rStyle w:val="a4"/>
                <w:sz w:val="22"/>
                <w:szCs w:val="22"/>
              </w:rPr>
              <w:t>5.</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Акти Кабінету Міністрів України</w:t>
            </w:r>
          </w:p>
        </w:tc>
        <w:tc>
          <w:tcPr>
            <w:tcW w:w="6092" w:type="dxa"/>
            <w:shd w:val="clear" w:color="auto" w:fill="auto"/>
            <w:tcMar>
              <w:top w:w="150" w:type="dxa"/>
              <w:left w:w="150" w:type="dxa"/>
              <w:bottom w:w="150" w:type="dxa"/>
              <w:right w:w="150" w:type="dxa"/>
            </w:tcMar>
            <w:vAlign w:val="center"/>
            <w:hideMark/>
          </w:tcPr>
          <w:p w:rsidR="00884740" w:rsidRDefault="00884740" w:rsidP="00974930">
            <w:pPr>
              <w:jc w:val="both"/>
              <w:rPr>
                <w:sz w:val="22"/>
                <w:szCs w:val="22"/>
              </w:rPr>
            </w:pPr>
            <w:r>
              <w:rPr>
                <w:sz w:val="22"/>
                <w:szCs w:val="22"/>
              </w:rPr>
              <w:t>Постанова Кабінету Міністрів України від 03 листопада 2021 р. № 1147 «Про затвердження Методики нормативної грошової оцінки земельних ділянок»;</w:t>
            </w:r>
          </w:p>
          <w:p w:rsidR="00884740" w:rsidRPr="002858F1" w:rsidRDefault="00884740" w:rsidP="00974930">
            <w:pPr>
              <w:jc w:val="both"/>
              <w:rPr>
                <w:sz w:val="22"/>
                <w:szCs w:val="22"/>
              </w:rPr>
            </w:pPr>
            <w:r>
              <w:rPr>
                <w:sz w:val="22"/>
                <w:szCs w:val="22"/>
              </w:rPr>
              <w:t>постанова Кабінету Міністрів України від 07 лютого 2018 р.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rsidR="00884740" w:rsidRPr="002858F1" w:rsidRDefault="00884740" w:rsidP="00974930">
            <w:pPr>
              <w:pStyle w:val="a3"/>
              <w:spacing w:before="0" w:beforeAutospacing="0" w:after="0" w:afterAutospacing="0"/>
              <w:jc w:val="both"/>
              <w:rPr>
                <w:sz w:val="22"/>
                <w:szCs w:val="22"/>
                <w:lang w:val="uk-UA"/>
              </w:rPr>
            </w:pPr>
            <w:r>
              <w:rPr>
                <w:sz w:val="22"/>
                <w:szCs w:val="22"/>
                <w:lang w:val="uk-UA"/>
              </w:rPr>
              <w:t>р</w:t>
            </w:r>
            <w:r w:rsidRPr="002858F1">
              <w:rPr>
                <w:sz w:val="22"/>
                <w:szCs w:val="22"/>
                <w:lang w:val="uk-UA"/>
              </w:rPr>
              <w:t>озпорядження Кабінету Міністрів України від 16 травня</w:t>
            </w:r>
            <w:r w:rsidRPr="002858F1">
              <w:rPr>
                <w:sz w:val="22"/>
                <w:szCs w:val="22"/>
              </w:rPr>
              <w:t> </w:t>
            </w:r>
            <w:r w:rsidRPr="002858F1">
              <w:rPr>
                <w:sz w:val="22"/>
                <w:szCs w:val="22"/>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lastRenderedPageBreak/>
              <w:t>6.</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Акти центральних органів виконавчої влади</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7.</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Акти місцевих органів виконавчої влади/органів місцевого самоврядування</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p>
        </w:tc>
      </w:tr>
      <w:tr w:rsidR="00884740" w:rsidRPr="002858F1" w:rsidTr="00974930">
        <w:tc>
          <w:tcPr>
            <w:tcW w:w="10198" w:type="dxa"/>
            <w:gridSpan w:val="3"/>
            <w:shd w:val="clear" w:color="auto" w:fill="auto"/>
            <w:tcMar>
              <w:top w:w="150" w:type="dxa"/>
              <w:left w:w="150" w:type="dxa"/>
              <w:bottom w:w="150" w:type="dxa"/>
              <w:right w:w="150" w:type="dxa"/>
            </w:tcMar>
            <w:vAlign w:val="center"/>
            <w:hideMark/>
          </w:tcPr>
          <w:p w:rsidR="00884740" w:rsidRPr="002858F1" w:rsidRDefault="00884740" w:rsidP="00974930">
            <w:pPr>
              <w:pStyle w:val="a3"/>
              <w:spacing w:before="0" w:beforeAutospacing="0" w:after="0" w:afterAutospacing="0"/>
              <w:jc w:val="center"/>
              <w:rPr>
                <w:sz w:val="22"/>
                <w:szCs w:val="22"/>
              </w:rPr>
            </w:pPr>
            <w:proofErr w:type="spellStart"/>
            <w:r w:rsidRPr="002858F1">
              <w:rPr>
                <w:rStyle w:val="a4"/>
                <w:sz w:val="22"/>
                <w:szCs w:val="22"/>
              </w:rPr>
              <w:t>Умови</w:t>
            </w:r>
            <w:proofErr w:type="spellEnd"/>
            <w:r w:rsidRPr="002858F1">
              <w:rPr>
                <w:rStyle w:val="a4"/>
                <w:sz w:val="22"/>
                <w:szCs w:val="22"/>
              </w:rPr>
              <w:t xml:space="preserve"> </w:t>
            </w:r>
            <w:proofErr w:type="spellStart"/>
            <w:r w:rsidRPr="002858F1">
              <w:rPr>
                <w:rStyle w:val="a4"/>
                <w:sz w:val="22"/>
                <w:szCs w:val="22"/>
              </w:rPr>
              <w:t>отримання</w:t>
            </w:r>
            <w:proofErr w:type="spellEnd"/>
            <w:r w:rsidRPr="002858F1">
              <w:rPr>
                <w:rStyle w:val="a4"/>
                <w:sz w:val="22"/>
                <w:szCs w:val="22"/>
              </w:rPr>
              <w:t xml:space="preserve"> </w:t>
            </w:r>
            <w:proofErr w:type="spellStart"/>
            <w:r w:rsidRPr="002858F1">
              <w:rPr>
                <w:rStyle w:val="a4"/>
                <w:sz w:val="22"/>
                <w:szCs w:val="22"/>
              </w:rPr>
              <w:t>адміністративної</w:t>
            </w:r>
            <w:proofErr w:type="spellEnd"/>
            <w:r w:rsidRPr="002858F1">
              <w:rPr>
                <w:rStyle w:val="a4"/>
                <w:sz w:val="22"/>
                <w:szCs w:val="22"/>
              </w:rPr>
              <w:t xml:space="preserve"> </w:t>
            </w:r>
            <w:proofErr w:type="spellStart"/>
            <w:r w:rsidRPr="002858F1">
              <w:rPr>
                <w:rStyle w:val="a4"/>
                <w:sz w:val="22"/>
                <w:szCs w:val="22"/>
              </w:rPr>
              <w:t>послуги</w:t>
            </w:r>
            <w:proofErr w:type="spellEnd"/>
          </w:p>
        </w:tc>
      </w:tr>
      <w:bookmarkEnd w:id="0"/>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8.</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Підстава для одержання адміністративної послуги</w:t>
            </w:r>
          </w:p>
        </w:tc>
        <w:tc>
          <w:tcPr>
            <w:tcW w:w="6092" w:type="dxa"/>
            <w:shd w:val="clear" w:color="auto" w:fill="auto"/>
            <w:tcMar>
              <w:top w:w="150" w:type="dxa"/>
              <w:left w:w="150" w:type="dxa"/>
              <w:bottom w:w="150" w:type="dxa"/>
              <w:right w:w="150" w:type="dxa"/>
            </w:tcMar>
            <w:hideMark/>
          </w:tcPr>
          <w:p w:rsidR="00884740" w:rsidRPr="002858F1" w:rsidRDefault="00884740" w:rsidP="00974930">
            <w:pPr>
              <w:jc w:val="both"/>
              <w:rPr>
                <w:sz w:val="22"/>
                <w:szCs w:val="22"/>
              </w:rPr>
            </w:pPr>
            <w:r w:rsidRPr="002858F1">
              <w:rPr>
                <w:sz w:val="22"/>
                <w:szCs w:val="22"/>
              </w:rPr>
              <w:t xml:space="preserve">Заява </w:t>
            </w:r>
            <w:r>
              <w:rPr>
                <w:sz w:val="22"/>
                <w:szCs w:val="22"/>
              </w:rPr>
              <w:t>юридичної, фізичної особи, органу державної влади або органу місцевого самоврядування.</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9.</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Вичерпний перелік документів, необхідних для отримання адміністративної послуги, а також вимоги до них</w:t>
            </w:r>
          </w:p>
        </w:tc>
        <w:tc>
          <w:tcPr>
            <w:tcW w:w="6092" w:type="dxa"/>
            <w:shd w:val="clear" w:color="auto" w:fill="auto"/>
            <w:tcMar>
              <w:top w:w="150" w:type="dxa"/>
              <w:left w:w="150" w:type="dxa"/>
              <w:bottom w:w="150" w:type="dxa"/>
              <w:right w:w="150" w:type="dxa"/>
            </w:tcMar>
            <w:hideMark/>
          </w:tcPr>
          <w:p w:rsidR="00884740" w:rsidRPr="002858F1" w:rsidRDefault="00884740" w:rsidP="00974930">
            <w:pPr>
              <w:jc w:val="both"/>
              <w:rPr>
                <w:sz w:val="22"/>
                <w:szCs w:val="22"/>
              </w:rPr>
            </w:pPr>
            <w:r w:rsidRPr="002858F1">
              <w:rPr>
                <w:sz w:val="22"/>
                <w:szCs w:val="22"/>
              </w:rPr>
              <w:t xml:space="preserve">1. Заява про </w:t>
            </w:r>
            <w:r>
              <w:rPr>
                <w:sz w:val="22"/>
                <w:szCs w:val="22"/>
              </w:rPr>
              <w:t>надання витягу з технічної документації про нормативну грошову оцінку земельної ділянки</w:t>
            </w:r>
          </w:p>
          <w:p w:rsidR="00884740" w:rsidRPr="002858F1" w:rsidRDefault="00884740" w:rsidP="00974930">
            <w:pPr>
              <w:pStyle w:val="rvps2"/>
              <w:shd w:val="clear" w:color="auto" w:fill="FFFFFF"/>
              <w:spacing w:before="0" w:beforeAutospacing="0" w:after="0" w:afterAutospacing="0"/>
              <w:jc w:val="both"/>
              <w:rPr>
                <w:sz w:val="22"/>
                <w:szCs w:val="22"/>
              </w:rPr>
            </w:pPr>
            <w:r w:rsidRPr="002858F1">
              <w:rPr>
                <w:sz w:val="22"/>
                <w:szCs w:val="22"/>
                <w:lang w:eastAsia="ru-RU"/>
              </w:rPr>
              <w:t>2. </w:t>
            </w:r>
            <w:r w:rsidRPr="002858F1">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Pr>
                <w:rStyle w:val="a4"/>
                <w:sz w:val="22"/>
                <w:szCs w:val="22"/>
              </w:rPr>
              <w:t>10</w:t>
            </w:r>
            <w:r w:rsidRPr="002858F1">
              <w:rPr>
                <w:rStyle w:val="a4"/>
                <w:sz w:val="22"/>
                <w:szCs w:val="22"/>
              </w:rPr>
              <w:t>.</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Порядок та спосіб подання документів, необхідних для отримання адміністративної послуги</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pStyle w:val="a3"/>
              <w:spacing w:before="0" w:beforeAutospacing="0" w:after="0" w:afterAutospacing="0"/>
              <w:jc w:val="both"/>
              <w:rPr>
                <w:sz w:val="22"/>
                <w:szCs w:val="22"/>
              </w:rPr>
            </w:pPr>
            <w:r>
              <w:rPr>
                <w:sz w:val="22"/>
                <w:szCs w:val="22"/>
                <w:shd w:val="clear" w:color="auto" w:fill="FFFFFF"/>
                <w:lang w:val="uk-UA"/>
              </w:rPr>
              <w:t xml:space="preserve">Подаються до центру надання адміністративних послуг особисто заявником (уповноваженою особою заявника) направлення поштою або </w:t>
            </w:r>
            <w:r w:rsidRPr="002858F1">
              <w:rPr>
                <w:sz w:val="22"/>
                <w:szCs w:val="22"/>
                <w:shd w:val="clear" w:color="auto" w:fill="FFFFFF"/>
              </w:rPr>
              <w:t xml:space="preserve">в </w:t>
            </w:r>
            <w:proofErr w:type="spellStart"/>
            <w:r w:rsidRPr="002858F1">
              <w:rPr>
                <w:sz w:val="22"/>
                <w:szCs w:val="22"/>
                <w:shd w:val="clear" w:color="auto" w:fill="FFFFFF"/>
              </w:rPr>
              <w:t>електронній</w:t>
            </w:r>
            <w:proofErr w:type="spellEnd"/>
            <w:r w:rsidRPr="002858F1">
              <w:rPr>
                <w:sz w:val="22"/>
                <w:szCs w:val="22"/>
                <w:shd w:val="clear" w:color="auto" w:fill="FFFFFF"/>
              </w:rPr>
              <w:t xml:space="preserve"> </w:t>
            </w:r>
            <w:proofErr w:type="spellStart"/>
            <w:r w:rsidRPr="002858F1">
              <w:rPr>
                <w:sz w:val="22"/>
                <w:szCs w:val="22"/>
                <w:shd w:val="clear" w:color="auto" w:fill="FFFFFF"/>
              </w:rPr>
              <w:t>формі</w:t>
            </w:r>
            <w:proofErr w:type="spellEnd"/>
            <w:r w:rsidRPr="002858F1">
              <w:rPr>
                <w:sz w:val="22"/>
                <w:szCs w:val="22"/>
                <w:shd w:val="clear" w:color="auto" w:fill="FFFFFF"/>
              </w:rPr>
              <w:t xml:space="preserve"> </w:t>
            </w:r>
            <w:r>
              <w:rPr>
                <w:sz w:val="22"/>
                <w:szCs w:val="22"/>
                <w:shd w:val="clear" w:color="auto" w:fill="FFFFFF"/>
                <w:lang w:val="uk-UA"/>
              </w:rPr>
              <w:t>через</w:t>
            </w:r>
            <w:r w:rsidRPr="002858F1">
              <w:rPr>
                <w:sz w:val="22"/>
                <w:szCs w:val="22"/>
                <w:shd w:val="clear" w:color="auto" w:fill="FFFFFF"/>
              </w:rPr>
              <w:t xml:space="preserve"> </w:t>
            </w:r>
            <w:proofErr w:type="spellStart"/>
            <w:r w:rsidRPr="002858F1">
              <w:rPr>
                <w:sz w:val="22"/>
                <w:szCs w:val="22"/>
                <w:shd w:val="clear" w:color="auto" w:fill="FFFFFF"/>
              </w:rPr>
              <w:t>Єдиного</w:t>
            </w:r>
            <w:proofErr w:type="spellEnd"/>
            <w:r w:rsidRPr="002858F1">
              <w:rPr>
                <w:sz w:val="22"/>
                <w:szCs w:val="22"/>
                <w:shd w:val="clear" w:color="auto" w:fill="FFFFFF"/>
              </w:rPr>
              <w:t xml:space="preserve"> державного веб</w:t>
            </w:r>
            <w:r>
              <w:rPr>
                <w:sz w:val="22"/>
                <w:szCs w:val="22"/>
                <w:shd w:val="clear" w:color="auto" w:fill="FFFFFF"/>
                <w:lang w:val="uk-UA"/>
              </w:rPr>
              <w:t>-</w:t>
            </w:r>
            <w:r w:rsidRPr="002858F1">
              <w:rPr>
                <w:sz w:val="22"/>
                <w:szCs w:val="22"/>
                <w:shd w:val="clear" w:color="auto" w:fill="FFFFFF"/>
              </w:rPr>
              <w:t xml:space="preserve">порталу </w:t>
            </w:r>
            <w:proofErr w:type="spellStart"/>
            <w:r w:rsidRPr="002858F1">
              <w:rPr>
                <w:sz w:val="22"/>
                <w:szCs w:val="22"/>
                <w:shd w:val="clear" w:color="auto" w:fill="FFFFFF"/>
              </w:rPr>
              <w:t>електронних</w:t>
            </w:r>
            <w:proofErr w:type="spellEnd"/>
            <w:r w:rsidRPr="002858F1">
              <w:rPr>
                <w:sz w:val="22"/>
                <w:szCs w:val="22"/>
                <w:shd w:val="clear" w:color="auto" w:fill="FFFFFF"/>
              </w:rPr>
              <w:t xml:space="preserve"> </w:t>
            </w:r>
            <w:proofErr w:type="spellStart"/>
            <w:r w:rsidRPr="002858F1">
              <w:rPr>
                <w:sz w:val="22"/>
                <w:szCs w:val="22"/>
                <w:shd w:val="clear" w:color="auto" w:fill="FFFFFF"/>
              </w:rPr>
              <w:t>послуг</w:t>
            </w:r>
            <w:proofErr w:type="spellEnd"/>
            <w:r>
              <w:rPr>
                <w:sz w:val="22"/>
                <w:szCs w:val="22"/>
                <w:shd w:val="clear" w:color="auto" w:fill="FFFFFF"/>
                <w:lang w:val="uk-UA"/>
              </w:rPr>
              <w:t xml:space="preserve"> «Портал Дія»</w:t>
            </w:r>
            <w:r w:rsidRPr="002858F1">
              <w:rPr>
                <w:sz w:val="22"/>
                <w:szCs w:val="22"/>
                <w:shd w:val="clear" w:color="auto" w:fill="FFFFFF"/>
              </w:rPr>
              <w:t xml:space="preserve">, у тому </w:t>
            </w:r>
            <w:proofErr w:type="spellStart"/>
            <w:r w:rsidRPr="002858F1">
              <w:rPr>
                <w:sz w:val="22"/>
                <w:szCs w:val="22"/>
                <w:shd w:val="clear" w:color="auto" w:fill="FFFFFF"/>
              </w:rPr>
              <w:t>числі</w:t>
            </w:r>
            <w:proofErr w:type="spellEnd"/>
            <w:r w:rsidRPr="002858F1">
              <w:rPr>
                <w:sz w:val="22"/>
                <w:szCs w:val="22"/>
                <w:shd w:val="clear" w:color="auto" w:fill="FFFFFF"/>
              </w:rPr>
              <w:t xml:space="preserve"> через </w:t>
            </w:r>
            <w:r>
              <w:rPr>
                <w:sz w:val="22"/>
                <w:szCs w:val="22"/>
                <w:shd w:val="clear" w:color="auto" w:fill="FFFFFF"/>
                <w:lang w:val="uk-UA"/>
              </w:rPr>
              <w:t>інтегровану з ним інформаційну систему</w:t>
            </w:r>
            <w:r w:rsidRPr="002858F1">
              <w:rPr>
                <w:sz w:val="22"/>
                <w:szCs w:val="22"/>
                <w:shd w:val="clear" w:color="auto" w:fill="FFFFFF"/>
              </w:rPr>
              <w:t xml:space="preserve"> </w:t>
            </w:r>
            <w:proofErr w:type="spellStart"/>
            <w:r w:rsidRPr="002858F1">
              <w:rPr>
                <w:sz w:val="22"/>
                <w:szCs w:val="22"/>
                <w:shd w:val="clear" w:color="auto" w:fill="FFFFFF"/>
              </w:rPr>
              <w:t>Держгеокадастру</w:t>
            </w:r>
            <w:proofErr w:type="spellEnd"/>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Pr>
                <w:rStyle w:val="a4"/>
                <w:sz w:val="22"/>
                <w:szCs w:val="22"/>
              </w:rPr>
              <w:t>11</w:t>
            </w:r>
            <w:r w:rsidRPr="002858F1">
              <w:rPr>
                <w:rStyle w:val="a4"/>
                <w:sz w:val="22"/>
                <w:szCs w:val="22"/>
              </w:rPr>
              <w:t>.</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Платність (безоплатність) надання адміністративної послуги</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Безоплатно</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12.</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Строк надання адміністративної послуги</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jc w:val="both"/>
              <w:rPr>
                <w:sz w:val="22"/>
                <w:szCs w:val="22"/>
              </w:rPr>
            </w:pPr>
            <w:r>
              <w:rPr>
                <w:sz w:val="22"/>
                <w:szCs w:val="22"/>
              </w:rPr>
              <w:t>Строк, що не перевищує трьох</w:t>
            </w:r>
            <w:r w:rsidRPr="002858F1">
              <w:rPr>
                <w:sz w:val="22"/>
                <w:szCs w:val="22"/>
              </w:rPr>
              <w:t xml:space="preserve"> робочих днів з </w:t>
            </w:r>
            <w:r>
              <w:rPr>
                <w:sz w:val="22"/>
                <w:szCs w:val="22"/>
              </w:rPr>
              <w:t>дати</w:t>
            </w:r>
            <w:r w:rsidRPr="002858F1">
              <w:rPr>
                <w:sz w:val="22"/>
                <w:szCs w:val="22"/>
              </w:rPr>
              <w:t xml:space="preserve"> реєстрації </w:t>
            </w:r>
            <w:r>
              <w:rPr>
                <w:sz w:val="22"/>
                <w:szCs w:val="22"/>
              </w:rPr>
              <w:t>відповідної заяви</w:t>
            </w:r>
            <w:r w:rsidRPr="002858F1">
              <w:rPr>
                <w:sz w:val="22"/>
                <w:szCs w:val="22"/>
              </w:rPr>
              <w:t xml:space="preserve"> у </w:t>
            </w:r>
            <w:r>
              <w:rPr>
                <w:sz w:val="22"/>
                <w:szCs w:val="22"/>
              </w:rPr>
              <w:t xml:space="preserve">Головному управлінні </w:t>
            </w:r>
            <w:proofErr w:type="spellStart"/>
            <w:r>
              <w:rPr>
                <w:sz w:val="22"/>
                <w:szCs w:val="22"/>
              </w:rPr>
              <w:t>Держгеокадастру</w:t>
            </w:r>
            <w:proofErr w:type="spellEnd"/>
            <w:r>
              <w:rPr>
                <w:sz w:val="22"/>
                <w:szCs w:val="22"/>
              </w:rPr>
              <w:t xml:space="preserve"> у Полтавській області</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13.</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Перелік підстав для відмови у наданні адміністративної послуги</w:t>
            </w:r>
          </w:p>
        </w:tc>
        <w:tc>
          <w:tcPr>
            <w:tcW w:w="6092" w:type="dxa"/>
            <w:shd w:val="clear" w:color="auto" w:fill="auto"/>
            <w:tcMar>
              <w:top w:w="150" w:type="dxa"/>
              <w:left w:w="150" w:type="dxa"/>
              <w:bottom w:w="150" w:type="dxa"/>
              <w:right w:w="150" w:type="dxa"/>
            </w:tcMar>
            <w:vAlign w:val="center"/>
            <w:hideMark/>
          </w:tcPr>
          <w:p w:rsidR="00884740" w:rsidRDefault="00884740" w:rsidP="00974930">
            <w:pPr>
              <w:pStyle w:val="a3"/>
              <w:spacing w:before="0" w:beforeAutospacing="0" w:after="0" w:afterAutospacing="0"/>
              <w:jc w:val="both"/>
              <w:rPr>
                <w:sz w:val="22"/>
                <w:szCs w:val="22"/>
                <w:lang w:val="uk-UA"/>
              </w:rPr>
            </w:pPr>
            <w:r>
              <w:rPr>
                <w:sz w:val="22"/>
                <w:szCs w:val="22"/>
                <w:lang w:val="uk-UA"/>
              </w:rPr>
              <w:t>1. Відсутність технічної документації з нормативної грошової оцінки земель.</w:t>
            </w:r>
          </w:p>
          <w:p w:rsidR="00884740" w:rsidRDefault="00884740" w:rsidP="00974930">
            <w:pPr>
              <w:pStyle w:val="a3"/>
              <w:spacing w:before="0" w:beforeAutospacing="0" w:after="0" w:afterAutospacing="0"/>
              <w:jc w:val="both"/>
              <w:rPr>
                <w:sz w:val="22"/>
                <w:szCs w:val="22"/>
                <w:lang w:val="uk-UA"/>
              </w:rPr>
            </w:pPr>
            <w:r>
              <w:rPr>
                <w:sz w:val="22"/>
                <w:szCs w:val="22"/>
                <w:lang w:val="uk-UA"/>
              </w:rPr>
              <w:t>2. Земельна ділянка несформована.</w:t>
            </w:r>
          </w:p>
          <w:p w:rsidR="00884740" w:rsidRPr="00253A6D" w:rsidRDefault="00884740" w:rsidP="00974930">
            <w:pPr>
              <w:pStyle w:val="a3"/>
              <w:spacing w:before="0" w:beforeAutospacing="0" w:after="0" w:afterAutospacing="0"/>
              <w:jc w:val="both"/>
              <w:rPr>
                <w:sz w:val="22"/>
                <w:szCs w:val="22"/>
                <w:lang w:val="uk-UA"/>
              </w:rPr>
            </w:pPr>
            <w:r>
              <w:rPr>
                <w:sz w:val="22"/>
                <w:szCs w:val="22"/>
                <w:lang w:val="uk-UA"/>
              </w:rPr>
              <w:t>3. Відсутність у відомостях Державного земельного кадастру коду виду цільового призначення земельної ділянки, визначеної відповідно до додатку 59 до Порядку ведення Державного земельного кадастру, затвердженого постановою Кабінету Міністрів України від 17 жовтня 2012 р. № 1051</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14.</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Результат надання адміністративної послуги</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jc w:val="both"/>
              <w:rPr>
                <w:sz w:val="22"/>
                <w:szCs w:val="22"/>
              </w:rPr>
            </w:pPr>
            <w:r w:rsidRPr="002858F1">
              <w:rPr>
                <w:sz w:val="22"/>
                <w:szCs w:val="22"/>
              </w:rPr>
              <w:t xml:space="preserve">Витяг з </w:t>
            </w:r>
            <w:r>
              <w:rPr>
                <w:sz w:val="22"/>
                <w:szCs w:val="22"/>
              </w:rPr>
              <w:t>технічної документації про нормативну грошову оцінку земельної ділянки або відмову у видачі такого витягу</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15.</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Способи отримання відповіді (результату)</w:t>
            </w:r>
          </w:p>
        </w:tc>
        <w:tc>
          <w:tcPr>
            <w:tcW w:w="6092" w:type="dxa"/>
            <w:shd w:val="clear" w:color="auto" w:fill="auto"/>
            <w:tcMar>
              <w:top w:w="150" w:type="dxa"/>
              <w:left w:w="150" w:type="dxa"/>
              <w:bottom w:w="150" w:type="dxa"/>
              <w:right w:w="150" w:type="dxa"/>
            </w:tcMar>
            <w:hideMark/>
          </w:tcPr>
          <w:p w:rsidR="00884740" w:rsidRPr="002858F1" w:rsidRDefault="00884740" w:rsidP="00974930">
            <w:pPr>
              <w:jc w:val="both"/>
              <w:rPr>
                <w:sz w:val="22"/>
                <w:szCs w:val="22"/>
              </w:rPr>
            </w:pPr>
            <w:r w:rsidRPr="002858F1">
              <w:rPr>
                <w:sz w:val="22"/>
                <w:szCs w:val="22"/>
              </w:rPr>
              <w:t>Видається центром надання адміністративних послуг заявнику (уповноваженій особі заявника)</w:t>
            </w:r>
            <w:r>
              <w:rPr>
                <w:sz w:val="22"/>
                <w:szCs w:val="22"/>
              </w:rPr>
              <w:t>,</w:t>
            </w:r>
            <w:r w:rsidRPr="002858F1">
              <w:rPr>
                <w:sz w:val="22"/>
                <w:szCs w:val="22"/>
              </w:rPr>
              <w:t xml:space="preserve">  надсилається поштою на адресу, вказану заявником у заяві.</w:t>
            </w:r>
          </w:p>
          <w:p w:rsidR="00884740" w:rsidRPr="002858F1" w:rsidRDefault="00884740" w:rsidP="00974930">
            <w:pPr>
              <w:jc w:val="both"/>
              <w:rPr>
                <w:sz w:val="22"/>
                <w:szCs w:val="22"/>
              </w:rPr>
            </w:pPr>
            <w:r w:rsidRPr="002858F1">
              <w:rPr>
                <w:sz w:val="22"/>
                <w:szCs w:val="22"/>
              </w:rPr>
              <w:t xml:space="preserve">У разі подання заяви в електронній формі </w:t>
            </w:r>
            <w:r>
              <w:rPr>
                <w:sz w:val="22"/>
                <w:szCs w:val="22"/>
              </w:rPr>
              <w:t>результат може надаватися в електронній формі технічними засобами телекомунікацій з накладанням кваліфікованого електронного підпису</w:t>
            </w:r>
          </w:p>
        </w:tc>
      </w:tr>
      <w:tr w:rsidR="00884740" w:rsidRPr="002858F1" w:rsidTr="00974930">
        <w:tc>
          <w:tcPr>
            <w:tcW w:w="575"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rStyle w:val="a4"/>
                <w:sz w:val="22"/>
                <w:szCs w:val="22"/>
              </w:rPr>
              <w:t>16.</w:t>
            </w:r>
          </w:p>
        </w:tc>
        <w:tc>
          <w:tcPr>
            <w:tcW w:w="3531" w:type="dxa"/>
            <w:shd w:val="clear" w:color="auto" w:fill="auto"/>
            <w:tcMar>
              <w:top w:w="150" w:type="dxa"/>
              <w:left w:w="150" w:type="dxa"/>
              <w:bottom w:w="150" w:type="dxa"/>
              <w:right w:w="150" w:type="dxa"/>
            </w:tcMar>
            <w:vAlign w:val="center"/>
            <w:hideMark/>
          </w:tcPr>
          <w:p w:rsidR="00884740" w:rsidRPr="002858F1" w:rsidRDefault="00884740" w:rsidP="00974930">
            <w:pPr>
              <w:rPr>
                <w:sz w:val="22"/>
                <w:szCs w:val="22"/>
              </w:rPr>
            </w:pPr>
            <w:r w:rsidRPr="002858F1">
              <w:rPr>
                <w:sz w:val="22"/>
                <w:szCs w:val="22"/>
              </w:rPr>
              <w:t>Примітка</w:t>
            </w:r>
          </w:p>
        </w:tc>
        <w:tc>
          <w:tcPr>
            <w:tcW w:w="6092" w:type="dxa"/>
            <w:shd w:val="clear" w:color="auto" w:fill="auto"/>
            <w:tcMar>
              <w:top w:w="150" w:type="dxa"/>
              <w:left w:w="150" w:type="dxa"/>
              <w:bottom w:w="150" w:type="dxa"/>
              <w:right w:w="150" w:type="dxa"/>
            </w:tcMar>
            <w:vAlign w:val="center"/>
            <w:hideMark/>
          </w:tcPr>
          <w:p w:rsidR="00884740" w:rsidRPr="002858F1" w:rsidRDefault="00884740" w:rsidP="00974930">
            <w:pPr>
              <w:jc w:val="both"/>
              <w:rPr>
                <w:sz w:val="22"/>
                <w:szCs w:val="22"/>
              </w:rPr>
            </w:pPr>
          </w:p>
        </w:tc>
      </w:tr>
    </w:tbl>
    <w:p w:rsidR="0042748E" w:rsidRDefault="0042748E"/>
    <w:sectPr w:rsidR="004274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78"/>
    <w:rsid w:val="0042748E"/>
    <w:rsid w:val="00884740"/>
    <w:rsid w:val="00DF5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AF035-E981-4257-B4AC-896FDE36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4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84740"/>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84740"/>
    <w:rPr>
      <w:rFonts w:asciiTheme="majorHAnsi" w:eastAsiaTheme="majorEastAsia" w:hAnsiTheme="majorHAnsi" w:cstheme="majorBidi"/>
      <w:b/>
      <w:bCs/>
      <w:color w:val="4472C4" w:themeColor="accent1"/>
      <w:sz w:val="24"/>
      <w:szCs w:val="24"/>
      <w:lang w:eastAsia="ru-RU"/>
    </w:rPr>
  </w:style>
  <w:style w:type="paragraph" w:styleId="a3">
    <w:name w:val="Normal (Web)"/>
    <w:basedOn w:val="a"/>
    <w:uiPriority w:val="99"/>
    <w:rsid w:val="00884740"/>
    <w:pPr>
      <w:spacing w:before="100" w:beforeAutospacing="1" w:after="100" w:afterAutospacing="1"/>
    </w:pPr>
    <w:rPr>
      <w:lang w:val="ru-RU"/>
    </w:rPr>
  </w:style>
  <w:style w:type="paragraph" w:customStyle="1" w:styleId="rvps2">
    <w:name w:val="rvps2"/>
    <w:basedOn w:val="a"/>
    <w:rsid w:val="00884740"/>
    <w:pPr>
      <w:spacing w:before="100" w:beforeAutospacing="1" w:after="100" w:afterAutospacing="1"/>
    </w:pPr>
    <w:rPr>
      <w:lang w:eastAsia="uk-UA"/>
    </w:rPr>
  </w:style>
  <w:style w:type="character" w:styleId="a4">
    <w:name w:val="Strong"/>
    <w:uiPriority w:val="22"/>
    <w:qFormat/>
    <w:rsid w:val="00884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3002</Words>
  <Characters>1712</Characters>
  <Application>Microsoft Office Word</Application>
  <DocSecurity>0</DocSecurity>
  <Lines>14</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 Єлізавєта</dc:creator>
  <cp:keywords/>
  <dc:description/>
  <cp:lastModifiedBy>Салтан Єлізавєта</cp:lastModifiedBy>
  <cp:revision>2</cp:revision>
  <dcterms:created xsi:type="dcterms:W3CDTF">2022-02-16T09:51:00Z</dcterms:created>
  <dcterms:modified xsi:type="dcterms:W3CDTF">2022-02-16T09:52:00Z</dcterms:modified>
</cp:coreProperties>
</file>