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C4" w:rsidRDefault="00AF64C4" w:rsidP="00E76879">
      <w:pPr>
        <w:ind w:left="6379"/>
        <w:jc w:val="center"/>
        <w:rPr>
          <w:sz w:val="26"/>
          <w:szCs w:val="26"/>
          <w:lang w:eastAsia="uk-UA"/>
        </w:rPr>
      </w:pPr>
    </w:p>
    <w:p w:rsidR="00AF64C4" w:rsidRPr="00245882" w:rsidRDefault="00AF64C4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AF64C4" w:rsidRDefault="00AF64C4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AF64C4" w:rsidRDefault="00AF64C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AF64C4" w:rsidRDefault="00AF64C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AF64C4" w:rsidRDefault="00AF64C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AF64C4" w:rsidRPr="00245882" w:rsidRDefault="00AF64C4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AF64C4" w:rsidRPr="00245882" w:rsidRDefault="00AF64C4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>.12.2021    № 41-д</w:t>
      </w:r>
    </w:p>
    <w:p w:rsidR="00AF64C4" w:rsidRDefault="00AF64C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AF64C4" w:rsidRPr="00F94EC9" w:rsidRDefault="00AF64C4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AF64C4" w:rsidRPr="009F12DD" w:rsidRDefault="00AF64C4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AF64C4" w:rsidRPr="00385585" w:rsidRDefault="00AF64C4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AF64C4" w:rsidRPr="00507774" w:rsidRDefault="00AF64C4" w:rsidP="000A5B69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Прийняття рішення щодо надання соціальних послуг</w:t>
      </w:r>
    </w:p>
    <w:p w:rsidR="00AF64C4" w:rsidRPr="00245882" w:rsidRDefault="00AF64C4" w:rsidP="000A5B69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00139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AF64C4" w:rsidRPr="0054769B" w:rsidRDefault="00AF64C4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AF64C4" w:rsidRPr="00F94EC9" w:rsidRDefault="00AF64C4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AF64C4" w:rsidRPr="0020176B" w:rsidRDefault="00AF64C4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AF64C4" w:rsidRPr="00245882" w:rsidRDefault="00AF64C4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AF64C4" w:rsidRPr="00F94EC9" w:rsidRDefault="00AF64C4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AF64C4" w:rsidRPr="00F94EC9" w:rsidRDefault="00AF64C4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AF64C4" w:rsidRPr="00F94EC9" w:rsidRDefault="00AF64C4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AF64C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2506C" w:rsidRDefault="00AF64C4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AF64C4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C46D25" w:rsidRDefault="00AF64C4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4864CF" w:rsidRDefault="00AF64C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AF64C4" w:rsidRPr="004864CF" w:rsidRDefault="00AF64C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AF64C4" w:rsidRPr="004864CF" w:rsidRDefault="00AF64C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AF64C4" w:rsidRPr="004864CF" w:rsidRDefault="00AF64C4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AF64C4" w:rsidRPr="004864CF" w:rsidRDefault="00AF64C4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AF64C4" w:rsidRPr="00FC35FB" w:rsidRDefault="00AF64C4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AF64C4" w:rsidRPr="00FC35FB" w:rsidRDefault="00AF64C4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AF64C4" w:rsidRPr="004864CF" w:rsidRDefault="00AF64C4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AF64C4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4E049C" w:rsidRDefault="00AF64C4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</w:p>
          <w:p w:rsidR="00AF64C4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AF64C4" w:rsidRPr="004E049C" w:rsidRDefault="00AF64C4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AF64C4" w:rsidRPr="004E049C" w:rsidRDefault="00AF64C4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AF64C4" w:rsidRPr="004864CF" w:rsidRDefault="00AF64C4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400CE8" w:rsidRDefault="00AF64C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AF64C4" w:rsidRPr="00400CE8" w:rsidRDefault="00AF64C4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AF64C4" w:rsidRPr="00400CE8" w:rsidRDefault="00AF64C4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AF64C4" w:rsidRDefault="00AF64C4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AF64C4" w:rsidRPr="004864CF" w:rsidRDefault="00AF64C4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AF64C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64C4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0A5B69" w:rsidRDefault="00AF64C4" w:rsidP="000A5B69">
            <w:pPr>
              <w:pStyle w:val="NormalWeb"/>
              <w:spacing w:before="0" w:beforeAutospacing="0" w:after="0" w:afterAutospacing="0"/>
              <w:jc w:val="both"/>
            </w:pPr>
            <w:r w:rsidRPr="000A5B69">
              <w:t xml:space="preserve">Закон України «Про соціальні послуги» </w:t>
            </w:r>
            <w:r w:rsidRPr="000A5B69">
              <w:rPr>
                <w:color w:val="000000"/>
                <w:shd w:val="clear" w:color="auto" w:fill="F7F7F7"/>
              </w:rPr>
              <w:t>від</w:t>
            </w:r>
            <w:r w:rsidRPr="000A5B69">
              <w:rPr>
                <w:rStyle w:val="apple-converted-space"/>
                <w:color w:val="000000"/>
                <w:shd w:val="clear" w:color="auto" w:fill="F7F7F7"/>
              </w:rPr>
              <w:t> </w:t>
            </w:r>
            <w:r w:rsidRPr="000A5B69">
              <w:rPr>
                <w:rStyle w:val="dat0"/>
                <w:shd w:val="clear" w:color="auto" w:fill="F7F7F7"/>
              </w:rPr>
              <w:t>17.01.2019р.</w:t>
            </w:r>
            <w:r>
              <w:rPr>
                <w:rStyle w:val="dat0"/>
                <w:shd w:val="clear" w:color="auto" w:fill="F7F7F7"/>
              </w:rPr>
              <w:t xml:space="preserve">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№ 2671-VIII.</w:t>
            </w:r>
          </w:p>
          <w:p w:rsidR="00AF64C4" w:rsidRPr="000A5B69" w:rsidRDefault="00AF64C4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</w:tc>
      </w:tr>
      <w:tr w:rsidR="00AF64C4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4B2A38" w:rsidRDefault="00AF64C4" w:rsidP="001648B8">
            <w:pPr>
              <w:ind w:right="7"/>
              <w:rPr>
                <w:sz w:val="24"/>
                <w:szCs w:val="24"/>
                <w:lang w:eastAsia="uk-UA"/>
              </w:rPr>
            </w:pPr>
            <w:r w:rsidRPr="004B2A38">
              <w:rPr>
                <w:sz w:val="24"/>
                <w:szCs w:val="24"/>
                <w:lang w:eastAsia="ru-RU"/>
              </w:rPr>
              <w:t>Постанова  КМУ від 01.06.2020 № 587  «Про організацію надання соціальних послуг»</w:t>
            </w:r>
          </w:p>
        </w:tc>
      </w:tr>
      <w:tr w:rsidR="00AF64C4" w:rsidRPr="00F94EC9">
        <w:trPr>
          <w:trHeight w:val="13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A66508" w:rsidRDefault="00AF64C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Наказ Міністерства соціальної політики України від 16.06.2020 №419 «Про затвердження Методики обчислення сукупного доходу сім’ї для надання соціальних послуг»</w:t>
            </w:r>
          </w:p>
        </w:tc>
      </w:tr>
      <w:tr w:rsidR="00AF64C4" w:rsidRPr="00F94EC9">
        <w:trPr>
          <w:trHeight w:val="112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A66508" w:rsidRDefault="00AF64C4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F64C4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0A5B69">
            <w:pPr>
              <w:rPr>
                <w:sz w:val="24"/>
                <w:szCs w:val="24"/>
              </w:rPr>
            </w:pPr>
            <w:r w:rsidRPr="00D72DE5">
              <w:rPr>
                <w:sz w:val="24"/>
                <w:szCs w:val="24"/>
                <w:shd w:val="clear" w:color="auto" w:fill="FFFFFF"/>
              </w:rPr>
              <w:t>Особи/сім’ї, які перебувають у складних життєвих обставинах або мають найвищий ризик потрапляння в такі обставини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CA1D4F">
            <w:pPr>
              <w:rPr>
                <w:sz w:val="24"/>
                <w:szCs w:val="24"/>
              </w:rPr>
            </w:pPr>
            <w:bookmarkStart w:id="2" w:name="n506"/>
            <w:bookmarkStart w:id="3" w:name="n35"/>
            <w:bookmarkEnd w:id="2"/>
            <w:bookmarkEnd w:id="3"/>
            <w:r w:rsidRPr="00D72DE5">
              <w:rPr>
                <w:sz w:val="24"/>
                <w:szCs w:val="24"/>
              </w:rPr>
              <w:t>1. Заява, що складається за форм</w:t>
            </w:r>
            <w:r>
              <w:rPr>
                <w:sz w:val="24"/>
                <w:szCs w:val="24"/>
              </w:rPr>
              <w:t>ою, затвердженою Мінсоцполітики;</w:t>
            </w:r>
            <w:r w:rsidRPr="00D72DE5">
              <w:rPr>
                <w:sz w:val="24"/>
                <w:szCs w:val="24"/>
              </w:rPr>
              <w:t xml:space="preserve"> </w:t>
            </w:r>
          </w:p>
          <w:p w:rsidR="00AF64C4" w:rsidRDefault="00AF64C4" w:rsidP="007701DC">
            <w:pPr>
              <w:rPr>
                <w:sz w:val="24"/>
                <w:szCs w:val="24"/>
              </w:rPr>
            </w:pPr>
            <w:r w:rsidRPr="00D72DE5">
              <w:rPr>
                <w:sz w:val="24"/>
                <w:szCs w:val="24"/>
              </w:rPr>
              <w:t>2. декларація про доходи та майновий стан осіб (заповнюється на підставі довідок про доходи кожного члена сім’ї) за формою, затвердженою Мінсоцполітики;</w:t>
            </w:r>
          </w:p>
          <w:p w:rsidR="00AF64C4" w:rsidRPr="00D72DE5" w:rsidRDefault="00AF64C4" w:rsidP="007701DC">
            <w:pPr>
              <w:rPr>
                <w:sz w:val="24"/>
                <w:szCs w:val="24"/>
              </w:rPr>
            </w:pP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D72DE5">
              <w:rPr>
                <w:sz w:val="24"/>
                <w:szCs w:val="24"/>
              </w:rPr>
              <w:t>3. паспорт громадянина України, посвідчення про взяття на облік бездомної особи за формою, затвердженою Мінсоцполітики, для іноземців та осіб без громадянства - довідка про звернення за захистом в Україні/посвідчення особи, яка потребує додаткового захисту/посвідчення біженця/паспортний документ іноземця та посвідка на тимчасове проживання або посвідка на постійне проживання (копія) 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4" w:name="n205"/>
            <w:bookmarkEnd w:id="4"/>
            <w:r w:rsidRPr="00D72DE5">
              <w:rPr>
                <w:sz w:val="24"/>
                <w:szCs w:val="24"/>
              </w:rPr>
              <w:t>4. документ, що засвідчує реєстрацію у Державному реєстрі фізичних осіб - платників податків (картка платника податків), або дані про реєстраційний номер облікової картки платника податків з Державного реєстру фізичних осіб - платників податків, внесені до паспорта громадянина України ( копія).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5" w:name="n206"/>
            <w:bookmarkStart w:id="6" w:name="n207"/>
            <w:bookmarkEnd w:id="5"/>
            <w:bookmarkEnd w:id="6"/>
            <w:r w:rsidRPr="00D72DE5">
              <w:rPr>
                <w:sz w:val="24"/>
                <w:szCs w:val="24"/>
              </w:rPr>
              <w:t>5. копія довідки до акта огляду медико-соціальною експертною комісією за формою, затвердженою МОЗ (для осіб з інвалідністю);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7" w:name="n208"/>
            <w:bookmarkEnd w:id="7"/>
            <w:r w:rsidRPr="00D72DE5">
              <w:rPr>
                <w:sz w:val="24"/>
                <w:szCs w:val="24"/>
              </w:rPr>
              <w:t>6. копія медичного висновку про дитину з інвалідністю віком до 18 років, виданого в установленому МОЗ порядку (для дитини з інвалідністю);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8" w:name="n209"/>
            <w:bookmarkEnd w:id="8"/>
            <w:r w:rsidRPr="00D72DE5">
              <w:rPr>
                <w:sz w:val="24"/>
                <w:szCs w:val="24"/>
              </w:rPr>
              <w:t>7. копія виданої лікарсько-консультативною комісією лікувально-профілактичного закладу довідки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 (за наявності);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9" w:name="n210"/>
            <w:bookmarkEnd w:id="9"/>
            <w:r w:rsidRPr="00D72DE5">
              <w:rPr>
                <w:sz w:val="24"/>
                <w:szCs w:val="24"/>
              </w:rPr>
              <w:t>8. висновок про стан здоров’я особи, яка потребує надання соціальних послуг, за формою, затвердженою МОЗ (крім соціальних послуг, які надаються одноразово, екстрено (кризово);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0" w:name="n211"/>
            <w:bookmarkEnd w:id="10"/>
            <w:r w:rsidRPr="00D72DE5">
              <w:rPr>
                <w:sz w:val="24"/>
                <w:szCs w:val="24"/>
              </w:rPr>
              <w:t>9. копія рішення органу опіки та піклування про утворення прийомної сім’ї, дитячого будинку сімейного типу, про влаштування дитини в сім’ю патронатного вихователя (за наявності);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1" w:name="n212"/>
            <w:bookmarkEnd w:id="11"/>
            <w:r w:rsidRPr="00566678">
              <w:rPr>
                <w:sz w:val="24"/>
                <w:szCs w:val="24"/>
              </w:rPr>
              <w:t>10</w:t>
            </w:r>
            <w:r w:rsidRPr="00D72DE5">
              <w:rPr>
                <w:sz w:val="24"/>
                <w:szCs w:val="24"/>
              </w:rPr>
              <w:t>. копія рішення суду про обмеження цивільної дієздатності або визнання недієздатною особи, яка потребує надання соціальних послуг (для недієздатних осіб та осіб, цивільна дієздатність яких обмежена);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2" w:name="n213"/>
            <w:bookmarkEnd w:id="12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</w:rPr>
              <w:t>1</w:t>
            </w:r>
            <w:r w:rsidRPr="00D72DE5">
              <w:rPr>
                <w:sz w:val="24"/>
                <w:szCs w:val="24"/>
              </w:rPr>
              <w:t>. копія рішення суду або органу опіки та піклування про призначення опікуна або піклувальника особі, яка потребує надання соціальних послуг (за наявності опікуна або піклувальника);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3" w:name="n214"/>
            <w:bookmarkEnd w:id="13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  <w:lang w:val="ru-RU"/>
              </w:rPr>
              <w:t>2</w:t>
            </w:r>
            <w:r w:rsidRPr="00D72DE5">
              <w:rPr>
                <w:sz w:val="24"/>
                <w:szCs w:val="24"/>
              </w:rPr>
              <w:t>. рішення органу опіки та піклування про надання соціальних послуг (якщо подається повідомлення уповноваженої особи органу опіки та піклування (для недієздатних осіб, які не мають законного представника);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4" w:name="n215"/>
            <w:bookmarkEnd w:id="14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</w:rPr>
              <w:t>3</w:t>
            </w:r>
            <w:r w:rsidRPr="00D72DE5">
              <w:rPr>
                <w:sz w:val="24"/>
                <w:szCs w:val="24"/>
              </w:rPr>
              <w:t>. копія документа, що підтверджує повноваження представника органу опіки та піклування (якщо подається повідомлення уповноваженої особи органу опіки та піклування (для недієздатних осіб, які не мають законного представника), з пред’явленням оригіналу;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5" w:name="n216"/>
            <w:bookmarkEnd w:id="15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</w:rPr>
              <w:t>4</w:t>
            </w:r>
            <w:r w:rsidRPr="00D72DE5">
              <w:rPr>
                <w:sz w:val="24"/>
                <w:szCs w:val="24"/>
              </w:rPr>
              <w:t>. копія паспорта громадянина України опікуна (опікунів) або піклувальника (піклувальників) особи, яка потребує надання соціальних послуг (за наявності опікуна (опікунів) або піклувальника (піклувальників);</w:t>
            </w:r>
          </w:p>
          <w:p w:rsidR="00AF64C4" w:rsidRPr="00D72DE5" w:rsidRDefault="00AF64C4" w:rsidP="00CA1D4F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6" w:name="n217"/>
            <w:bookmarkEnd w:id="16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  <w:lang w:val="ru-RU"/>
              </w:rPr>
              <w:t>5</w:t>
            </w:r>
            <w:r w:rsidRPr="00D72DE5">
              <w:rPr>
                <w:sz w:val="24"/>
                <w:szCs w:val="24"/>
              </w:rPr>
              <w:t>. акт оцінки потреб сім’ї/особи (за наявності), складений соціальним менеджером/фахівцем із соціальної роботи, у разі перебування особи/сім’ї у надавача - його соціальним працівником;</w:t>
            </w:r>
          </w:p>
          <w:p w:rsidR="00AF64C4" w:rsidRPr="00D72DE5" w:rsidRDefault="00AF64C4" w:rsidP="00EF058A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7" w:name="n218"/>
            <w:bookmarkStart w:id="18" w:name="n219"/>
            <w:bookmarkEnd w:id="17"/>
            <w:bookmarkEnd w:id="18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  <w:lang w:val="ru-RU"/>
              </w:rPr>
              <w:t>6</w:t>
            </w:r>
            <w:r w:rsidRPr="00D72DE5">
              <w:rPr>
                <w:sz w:val="24"/>
                <w:szCs w:val="24"/>
              </w:rPr>
              <w:t>. копія довідки про взяття на облік внутрішньо переміщеної особи (за наявності). У разі технічної можливості копія зазначеної довідки подається в електронній формі з використанням мобільного додатка “Портал Дія”;</w:t>
            </w:r>
          </w:p>
          <w:p w:rsidR="00AF64C4" w:rsidRPr="00D72DE5" w:rsidRDefault="00AF64C4" w:rsidP="001526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bookmarkStart w:id="19" w:name="n220"/>
            <w:bookmarkEnd w:id="19"/>
            <w:r w:rsidRPr="00D72DE5">
              <w:rPr>
                <w:sz w:val="24"/>
                <w:szCs w:val="24"/>
              </w:rPr>
              <w:t>1</w:t>
            </w:r>
            <w:r w:rsidRPr="00566678">
              <w:rPr>
                <w:sz w:val="24"/>
                <w:szCs w:val="24"/>
                <w:lang w:val="ru-RU"/>
              </w:rPr>
              <w:t>7</w:t>
            </w:r>
            <w:r w:rsidRPr="00D72DE5">
              <w:rPr>
                <w:sz w:val="24"/>
                <w:szCs w:val="24"/>
              </w:rPr>
              <w:t xml:space="preserve">. копія свідоцтва про народження дитини віком до 18 років (за потреби). 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396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</w:rPr>
              <w:t xml:space="preserve">Заява та документи подаються заявником особисто або уповноваженою ним особою 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F64C4" w:rsidRPr="00D72DE5" w:rsidRDefault="00AF64C4" w:rsidP="00FB5DED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D72DE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72DE5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AF64C4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C21646" w:rsidRDefault="00AF64C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F64C4" w:rsidRPr="00F94EC9" w:rsidRDefault="00AF64C4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F64C4" w:rsidRPr="00D72DE5" w:rsidRDefault="00AF64C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F64C4" w:rsidRPr="00D72DE5" w:rsidRDefault="00AF64C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F64C4" w:rsidRPr="00D72DE5" w:rsidRDefault="00AF64C4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FB5DED">
            <w:pPr>
              <w:rPr>
                <w:sz w:val="24"/>
                <w:szCs w:val="24"/>
              </w:rPr>
            </w:pPr>
            <w:r w:rsidRPr="00D72DE5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D72DE5">
              <w:rPr>
                <w:sz w:val="24"/>
                <w:szCs w:val="24"/>
              </w:rPr>
              <w:t>протягом 10 календарних днів (за умови подання повного пакету документів).</w:t>
            </w:r>
          </w:p>
          <w:p w:rsidR="00AF64C4" w:rsidRPr="00956279" w:rsidRDefault="00AF64C4" w:rsidP="00956279">
            <w:pPr>
              <w:rPr>
                <w:sz w:val="24"/>
                <w:szCs w:val="24"/>
                <w:lang w:val="ru-RU" w:eastAsia="ru-RU"/>
              </w:rPr>
            </w:pPr>
            <w:r w:rsidRPr="00956279">
              <w:rPr>
                <w:sz w:val="24"/>
                <w:szCs w:val="24"/>
                <w:lang w:val="ru-RU" w:eastAsia="ru-RU"/>
              </w:rPr>
              <w:t xml:space="preserve">Рішення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про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>надання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 чи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 відмову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у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наданні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>соціальних</w:t>
            </w:r>
          </w:p>
          <w:p w:rsidR="00AF64C4" w:rsidRPr="00956279" w:rsidRDefault="00AF64C4" w:rsidP="00956279">
            <w:pPr>
              <w:rPr>
                <w:sz w:val="24"/>
                <w:szCs w:val="24"/>
                <w:lang w:val="ru-RU" w:eastAsia="ru-RU"/>
              </w:rPr>
            </w:pPr>
            <w:r w:rsidRPr="00956279">
              <w:rPr>
                <w:sz w:val="24"/>
                <w:szCs w:val="24"/>
                <w:lang w:val="ru-RU" w:eastAsia="ru-RU"/>
              </w:rPr>
              <w:t xml:space="preserve">послуг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>екстрено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 xml:space="preserve"> (кризово)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56279">
              <w:rPr>
                <w:sz w:val="24"/>
                <w:szCs w:val="24"/>
                <w:lang w:val="ru-RU" w:eastAsia="ru-RU"/>
              </w:rPr>
              <w:t>приймається невідкладно,</w:t>
            </w:r>
          </w:p>
          <w:p w:rsidR="00AF64C4" w:rsidRPr="00956279" w:rsidRDefault="00AF64C4" w:rsidP="00956279">
            <w:pPr>
              <w:rPr>
                <w:sz w:val="24"/>
                <w:szCs w:val="24"/>
                <w:lang w:val="ru-RU" w:eastAsia="ru-RU"/>
              </w:rPr>
            </w:pPr>
            <w:r w:rsidRPr="00956279">
              <w:rPr>
                <w:sz w:val="24"/>
                <w:szCs w:val="24"/>
                <w:lang w:val="ru-RU" w:eastAsia="ru-RU"/>
              </w:rPr>
              <w:t>не пізніше однієї доби з моменту одержання відповідної</w:t>
            </w:r>
          </w:p>
          <w:p w:rsidR="00AF64C4" w:rsidRPr="00956279" w:rsidRDefault="00AF64C4" w:rsidP="00956279">
            <w:pPr>
              <w:rPr>
                <w:sz w:val="24"/>
                <w:szCs w:val="24"/>
                <w:lang w:val="ru-RU" w:eastAsia="ru-RU"/>
              </w:rPr>
            </w:pPr>
            <w:r w:rsidRPr="00956279">
              <w:rPr>
                <w:sz w:val="24"/>
                <w:szCs w:val="24"/>
                <w:lang w:val="ru-RU" w:eastAsia="ru-RU"/>
              </w:rPr>
              <w:t xml:space="preserve">заяви, звернення, повідомлення. </w:t>
            </w:r>
          </w:p>
          <w:p w:rsidR="00AF64C4" w:rsidRPr="00956279" w:rsidRDefault="00AF64C4" w:rsidP="00FB5DED">
            <w:pPr>
              <w:rPr>
                <w:sz w:val="24"/>
                <w:szCs w:val="24"/>
                <w:lang w:val="ru-RU"/>
              </w:rPr>
            </w:pP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4B2A38" w:rsidRDefault="00AF64C4" w:rsidP="008C641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</w:t>
            </w:r>
            <w:r w:rsidRPr="004B2A38">
              <w:rPr>
                <w:sz w:val="24"/>
                <w:szCs w:val="24"/>
              </w:rPr>
              <w:t xml:space="preserve">ідсутність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>потреби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 xml:space="preserve"> осіб / сімей,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 які належать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 xml:space="preserve">до </w:t>
            </w:r>
          </w:p>
          <w:p w:rsidR="00AF64C4" w:rsidRPr="004B2A38" w:rsidRDefault="00AF64C4" w:rsidP="008C6411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B2A38">
              <w:rPr>
                <w:sz w:val="24"/>
                <w:szCs w:val="24"/>
              </w:rPr>
              <w:t>разливих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категорій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 xml:space="preserve">населення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>або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 xml:space="preserve"> перебувають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>під</w:t>
            </w:r>
          </w:p>
          <w:p w:rsidR="00AF64C4" w:rsidRPr="004B2A38" w:rsidRDefault="00AF64C4" w:rsidP="008C6411">
            <w:pPr>
              <w:ind w:left="42"/>
              <w:rPr>
                <w:sz w:val="24"/>
                <w:szCs w:val="24"/>
              </w:rPr>
            </w:pPr>
            <w:r w:rsidRPr="004B2A38">
              <w:rPr>
                <w:sz w:val="24"/>
                <w:szCs w:val="24"/>
              </w:rPr>
              <w:t xml:space="preserve">впливом чинників, що можуть зумовити 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>потрапляння у складні життєві обставини, в соціальних послугах за результатами оцінювання потреб особи / сім’ї;</w:t>
            </w:r>
          </w:p>
          <w:p w:rsidR="00AF64C4" w:rsidRPr="004B2A38" w:rsidRDefault="00AF64C4" w:rsidP="008C641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2A38">
              <w:rPr>
                <w:sz w:val="24"/>
                <w:szCs w:val="24"/>
              </w:rPr>
              <w:t xml:space="preserve">енадання 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надавачем 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тих 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соціальних послуг, яких </w:t>
            </w:r>
          </w:p>
          <w:p w:rsidR="00AF64C4" w:rsidRPr="004B2A38" w:rsidRDefault="00AF64C4" w:rsidP="008C6411">
            <w:pPr>
              <w:ind w:left="360" w:hanging="318"/>
              <w:rPr>
                <w:sz w:val="24"/>
                <w:szCs w:val="24"/>
              </w:rPr>
            </w:pPr>
            <w:r w:rsidRPr="004B2A38">
              <w:rPr>
                <w:sz w:val="24"/>
                <w:szCs w:val="24"/>
              </w:rPr>
              <w:t>потребує особа / сім’я;</w:t>
            </w:r>
          </w:p>
          <w:p w:rsidR="00AF64C4" w:rsidRDefault="00AF64C4" w:rsidP="008C641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2A38">
              <w:rPr>
                <w:sz w:val="24"/>
                <w:szCs w:val="24"/>
              </w:rPr>
              <w:t xml:space="preserve">аявність </w:t>
            </w:r>
            <w:r>
              <w:rPr>
                <w:sz w:val="24"/>
                <w:szCs w:val="24"/>
              </w:rPr>
              <w:t xml:space="preserve">    </w:t>
            </w:r>
            <w:r w:rsidRPr="004B2A3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  особи     відповідно   до   медичного</w:t>
            </w:r>
          </w:p>
          <w:p w:rsidR="00AF64C4" w:rsidRPr="004B2A38" w:rsidRDefault="00AF64C4" w:rsidP="008C6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 xml:space="preserve">висновку </w:t>
            </w:r>
            <w:r>
              <w:rPr>
                <w:sz w:val="24"/>
                <w:szCs w:val="24"/>
              </w:rPr>
              <w:t xml:space="preserve">    </w:t>
            </w:r>
            <w:r w:rsidRPr="004B2A38">
              <w:rPr>
                <w:sz w:val="24"/>
                <w:szCs w:val="24"/>
              </w:rPr>
              <w:t xml:space="preserve">медичних </w:t>
            </w:r>
            <w:r>
              <w:rPr>
                <w:sz w:val="24"/>
                <w:szCs w:val="24"/>
              </w:rPr>
              <w:t xml:space="preserve">    </w:t>
            </w:r>
            <w:r w:rsidRPr="004B2A38">
              <w:rPr>
                <w:sz w:val="24"/>
                <w:szCs w:val="24"/>
              </w:rPr>
              <w:t xml:space="preserve">протипоказань, </w:t>
            </w:r>
            <w:r>
              <w:rPr>
                <w:sz w:val="24"/>
                <w:szCs w:val="24"/>
              </w:rPr>
              <w:t xml:space="preserve">   </w:t>
            </w:r>
            <w:r w:rsidRPr="004B2A38">
              <w:rPr>
                <w:sz w:val="24"/>
                <w:szCs w:val="24"/>
              </w:rPr>
              <w:t xml:space="preserve">перелік </w:t>
            </w:r>
            <w:r>
              <w:rPr>
                <w:sz w:val="24"/>
                <w:szCs w:val="24"/>
              </w:rPr>
              <w:t xml:space="preserve">     </w:t>
            </w:r>
            <w:r w:rsidRPr="004B2A38">
              <w:rPr>
                <w:sz w:val="24"/>
                <w:szCs w:val="24"/>
              </w:rPr>
              <w:t xml:space="preserve">яких </w:t>
            </w:r>
          </w:p>
          <w:p w:rsidR="00AF64C4" w:rsidRDefault="00AF64C4" w:rsidP="008C6411">
            <w:pPr>
              <w:ind w:left="360" w:hanging="318"/>
              <w:rPr>
                <w:sz w:val="24"/>
                <w:szCs w:val="24"/>
              </w:rPr>
            </w:pPr>
            <w:r w:rsidRPr="004B2A38">
              <w:rPr>
                <w:sz w:val="24"/>
                <w:szCs w:val="24"/>
              </w:rPr>
              <w:t xml:space="preserve">затверджується </w:t>
            </w:r>
            <w:r>
              <w:rPr>
                <w:sz w:val="24"/>
                <w:szCs w:val="24"/>
              </w:rPr>
              <w:t xml:space="preserve">   </w:t>
            </w:r>
            <w:r w:rsidRPr="004B2A38">
              <w:rPr>
                <w:sz w:val="24"/>
                <w:szCs w:val="24"/>
              </w:rPr>
              <w:t xml:space="preserve">МОЗ </w:t>
            </w:r>
            <w:r>
              <w:rPr>
                <w:sz w:val="24"/>
                <w:szCs w:val="24"/>
              </w:rPr>
              <w:t xml:space="preserve">  </w:t>
            </w:r>
            <w:r w:rsidRPr="004B2A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Pr="004B2A38">
              <w:rPr>
                <w:sz w:val="24"/>
                <w:szCs w:val="24"/>
              </w:rPr>
              <w:t>рішення про надання соціаль</w:t>
            </w:r>
            <w:r>
              <w:rPr>
                <w:sz w:val="24"/>
                <w:szCs w:val="24"/>
              </w:rPr>
              <w:t>них</w:t>
            </w:r>
          </w:p>
          <w:p w:rsidR="00AF64C4" w:rsidRPr="004B2A38" w:rsidRDefault="00AF64C4" w:rsidP="008C6411">
            <w:pPr>
              <w:ind w:left="360" w:hanging="318"/>
              <w:rPr>
                <w:sz w:val="24"/>
                <w:szCs w:val="24"/>
              </w:rPr>
            </w:pPr>
            <w:r w:rsidRPr="004B2A38">
              <w:rPr>
                <w:sz w:val="24"/>
                <w:szCs w:val="24"/>
              </w:rPr>
              <w:t>послуг приймається після усунення таких протипоказань)</w:t>
            </w:r>
          </w:p>
          <w:p w:rsidR="00AF64C4" w:rsidRPr="004B2A38" w:rsidRDefault="00AF64C4" w:rsidP="003967DB">
            <w:pPr>
              <w:rPr>
                <w:sz w:val="24"/>
                <w:szCs w:val="24"/>
                <w:lang w:val="ru-RU"/>
              </w:rPr>
            </w:pP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48177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48177C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48177C">
            <w:pPr>
              <w:pStyle w:val="HTMLPreformatted"/>
              <w:shd w:val="clear" w:color="auto" w:fill="FFFFFF"/>
              <w:jc w:val="both"/>
              <w:rPr>
                <w:rFonts w:cs="Times New Roman"/>
                <w:lang w:eastAsia="uk-UA"/>
              </w:rPr>
            </w:pPr>
            <w:bookmarkStart w:id="20" w:name="o638"/>
            <w:bookmarkEnd w:id="20"/>
            <w:r w:rsidRPr="00823A6B">
              <w:rPr>
                <w:rFonts w:ascii="Times New Roman" w:hAnsi="Times New Roman" w:cs="Times New Roman"/>
                <w:lang w:eastAsia="uk-UA"/>
              </w:rPr>
              <w:t>Прийняття рішення щодо надання соціальних послуг</w:t>
            </w:r>
            <w:r w:rsidRPr="00823A6B">
              <w:rPr>
                <w:rFonts w:ascii="Times New Roman" w:hAnsi="Times New Roman" w:cs="Times New Roman"/>
              </w:rPr>
              <w:t>/</w:t>
            </w:r>
            <w:r w:rsidRPr="008C6411">
              <w:rPr>
                <w:rFonts w:ascii="Times New Roman" w:hAnsi="Times New Roman" w:cs="Times New Roman"/>
              </w:rPr>
              <w:t xml:space="preserve"> відмов</w:t>
            </w:r>
            <w:r>
              <w:rPr>
                <w:lang w:val="uk-UA"/>
              </w:rPr>
              <w:t>у</w:t>
            </w:r>
            <w:r w:rsidRPr="008C6411">
              <w:rPr>
                <w:rFonts w:ascii="Times New Roman" w:hAnsi="Times New Roman" w:cs="Times New Roman"/>
              </w:rPr>
              <w:t xml:space="preserve"> у наданні соціальних послуг </w:t>
            </w:r>
            <w:r>
              <w:t xml:space="preserve"> 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48177C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48177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D72DE5" w:rsidRDefault="00AF64C4" w:rsidP="00481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D72DE5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val="ru-RU" w:eastAsia="ru-RU"/>
              </w:rPr>
              <w:t>н</w:t>
            </w:r>
            <w:r w:rsidRPr="008C6411">
              <w:rPr>
                <w:sz w:val="24"/>
                <w:szCs w:val="24"/>
                <w:lang w:val="ru-RU" w:eastAsia="ru-RU"/>
              </w:rPr>
              <w:t xml:space="preserve">адання соціальних послуг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8C6411">
              <w:rPr>
                <w:sz w:val="24"/>
                <w:szCs w:val="24"/>
                <w:lang w:val="ru-RU" w:eastAsia="ru-RU"/>
              </w:rPr>
              <w:t xml:space="preserve"> </w:t>
            </w:r>
            <w:r w:rsidRPr="00D72DE5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 xml:space="preserve"> відмову </w:t>
            </w:r>
            <w:r w:rsidRPr="008C6411">
              <w:rPr>
                <w:sz w:val="24"/>
                <w:szCs w:val="24"/>
                <w:lang w:val="ru-RU" w:eastAsia="ru-RU"/>
              </w:rPr>
              <w:t xml:space="preserve">у наданні соціальних послуг </w:t>
            </w:r>
            <w:r>
              <w:rPr>
                <w:sz w:val="24"/>
                <w:szCs w:val="24"/>
                <w:lang w:val="ru-RU" w:eastAsia="ru-RU"/>
              </w:rPr>
              <w:t xml:space="preserve">) </w:t>
            </w:r>
          </w:p>
        </w:tc>
      </w:tr>
      <w:tr w:rsidR="00AF64C4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Pr="00F94EC9" w:rsidRDefault="00AF64C4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64C4" w:rsidRDefault="00AF64C4" w:rsidP="00D72DE5">
            <w:pPr>
              <w:rPr>
                <w:sz w:val="24"/>
                <w:szCs w:val="24"/>
              </w:rPr>
            </w:pPr>
            <w:r w:rsidRPr="00B3442F">
              <w:rPr>
                <w:sz w:val="24"/>
                <w:szCs w:val="24"/>
              </w:rPr>
              <w:t>Копії звіряються з оригіналами</w:t>
            </w:r>
          </w:p>
          <w:p w:rsidR="00AF64C4" w:rsidRPr="00D72DE5" w:rsidRDefault="00AF64C4" w:rsidP="006C67A5">
            <w:pPr>
              <w:pStyle w:val="ListParagraph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AF64C4" w:rsidRDefault="00AF64C4">
      <w:pPr>
        <w:rPr>
          <w:sz w:val="24"/>
          <w:szCs w:val="24"/>
        </w:rPr>
      </w:pPr>
      <w:bookmarkStart w:id="21" w:name="n43"/>
      <w:bookmarkEnd w:id="21"/>
    </w:p>
    <w:p w:rsidR="00AF64C4" w:rsidRDefault="00AF64C4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AF64C4" w:rsidRDefault="00AF64C4">
      <w:pPr>
        <w:rPr>
          <w:sz w:val="24"/>
          <w:szCs w:val="24"/>
          <w:lang w:val="ru-RU"/>
        </w:rPr>
      </w:pPr>
    </w:p>
    <w:p w:rsidR="00AF64C4" w:rsidRDefault="00AF64C4">
      <w:pPr>
        <w:rPr>
          <w:sz w:val="24"/>
          <w:szCs w:val="24"/>
          <w:lang w:val="ru-RU"/>
        </w:rPr>
      </w:pPr>
    </w:p>
    <w:p w:rsidR="00AF64C4" w:rsidRDefault="00AF64C4">
      <w:pPr>
        <w:rPr>
          <w:sz w:val="24"/>
          <w:szCs w:val="24"/>
          <w:lang w:val="ru-RU"/>
        </w:rPr>
      </w:pPr>
    </w:p>
    <w:p w:rsidR="00AF64C4" w:rsidRDefault="00AF64C4">
      <w:pPr>
        <w:rPr>
          <w:sz w:val="24"/>
          <w:szCs w:val="24"/>
          <w:lang w:val="ru-RU"/>
        </w:rPr>
      </w:pPr>
    </w:p>
    <w:p w:rsidR="00AF64C4" w:rsidRPr="00AE67FC" w:rsidRDefault="00AF64C4">
      <w:pPr>
        <w:rPr>
          <w:sz w:val="24"/>
          <w:szCs w:val="24"/>
          <w:lang w:val="ru-RU"/>
        </w:rPr>
      </w:pPr>
    </w:p>
    <w:sectPr w:rsidR="00AF64C4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C4" w:rsidRDefault="00AF64C4">
      <w:r>
        <w:separator/>
      </w:r>
    </w:p>
  </w:endnote>
  <w:endnote w:type="continuationSeparator" w:id="0">
    <w:p w:rsidR="00AF64C4" w:rsidRDefault="00AF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C4" w:rsidRDefault="00AF64C4">
      <w:r>
        <w:separator/>
      </w:r>
    </w:p>
  </w:footnote>
  <w:footnote w:type="continuationSeparator" w:id="0">
    <w:p w:rsidR="00AF64C4" w:rsidRDefault="00AF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C4" w:rsidRPr="003945B6" w:rsidRDefault="00AF64C4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AF64C4" w:rsidRDefault="00AF64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0E28"/>
    <w:multiLevelType w:val="hybridMultilevel"/>
    <w:tmpl w:val="BE4CED62"/>
    <w:lvl w:ilvl="0" w:tplc="43F212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522B"/>
    <w:multiLevelType w:val="hybridMultilevel"/>
    <w:tmpl w:val="A94A1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7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680857F1"/>
    <w:multiLevelType w:val="hybridMultilevel"/>
    <w:tmpl w:val="1F160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1">
    <w:nsid w:val="766D77F0"/>
    <w:multiLevelType w:val="hybridMultilevel"/>
    <w:tmpl w:val="2BD03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A5B69"/>
    <w:rsid w:val="000A7CD4"/>
    <w:rsid w:val="000B6ED6"/>
    <w:rsid w:val="000B76D2"/>
    <w:rsid w:val="000C0BF7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268C"/>
    <w:rsid w:val="00154157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67DB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177C"/>
    <w:rsid w:val="004864CF"/>
    <w:rsid w:val="00497481"/>
    <w:rsid w:val="004A6B86"/>
    <w:rsid w:val="004B2A38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4F05"/>
    <w:rsid w:val="00536B2D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6678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089F"/>
    <w:rsid w:val="00687468"/>
    <w:rsid w:val="00690FCC"/>
    <w:rsid w:val="006C2AC3"/>
    <w:rsid w:val="006C5198"/>
    <w:rsid w:val="006C67A5"/>
    <w:rsid w:val="006D7D9B"/>
    <w:rsid w:val="006E6466"/>
    <w:rsid w:val="006F04B0"/>
    <w:rsid w:val="00711E62"/>
    <w:rsid w:val="00722219"/>
    <w:rsid w:val="00744F1B"/>
    <w:rsid w:val="00750645"/>
    <w:rsid w:val="007615FE"/>
    <w:rsid w:val="00761E91"/>
    <w:rsid w:val="007701DC"/>
    <w:rsid w:val="00782BC4"/>
    <w:rsid w:val="00783197"/>
    <w:rsid w:val="007837EB"/>
    <w:rsid w:val="00787DF2"/>
    <w:rsid w:val="00791CD5"/>
    <w:rsid w:val="0079378E"/>
    <w:rsid w:val="007A095C"/>
    <w:rsid w:val="007A3490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3A6B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C127B"/>
    <w:rsid w:val="008C6411"/>
    <w:rsid w:val="009105C4"/>
    <w:rsid w:val="00911F85"/>
    <w:rsid w:val="0091344B"/>
    <w:rsid w:val="00926463"/>
    <w:rsid w:val="00931272"/>
    <w:rsid w:val="00942C96"/>
    <w:rsid w:val="0095451E"/>
    <w:rsid w:val="00956279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341C9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3728"/>
    <w:rsid w:val="00AC5C85"/>
    <w:rsid w:val="00AD01CF"/>
    <w:rsid w:val="00AD7D9B"/>
    <w:rsid w:val="00AE1A1A"/>
    <w:rsid w:val="00AE67FC"/>
    <w:rsid w:val="00AF3CB2"/>
    <w:rsid w:val="00AF64C4"/>
    <w:rsid w:val="00B0598F"/>
    <w:rsid w:val="00B1310E"/>
    <w:rsid w:val="00B13544"/>
    <w:rsid w:val="00B22FA0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5265"/>
    <w:rsid w:val="00BF7019"/>
    <w:rsid w:val="00BF7369"/>
    <w:rsid w:val="00BF7790"/>
    <w:rsid w:val="00C16BA2"/>
    <w:rsid w:val="00C170DA"/>
    <w:rsid w:val="00C21646"/>
    <w:rsid w:val="00C25643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1D4F"/>
    <w:rsid w:val="00CA4CA1"/>
    <w:rsid w:val="00CB63F4"/>
    <w:rsid w:val="00CC122F"/>
    <w:rsid w:val="00CC2C5F"/>
    <w:rsid w:val="00CD0DD2"/>
    <w:rsid w:val="00CD14B0"/>
    <w:rsid w:val="00CD6785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1155"/>
    <w:rsid w:val="00D72DE5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26EB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058A"/>
    <w:rsid w:val="00EF1618"/>
    <w:rsid w:val="00EF48E5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0E41"/>
    <w:rsid w:val="00F52ADF"/>
    <w:rsid w:val="00F60504"/>
    <w:rsid w:val="00F6576B"/>
    <w:rsid w:val="00F76866"/>
    <w:rsid w:val="00F7780F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DED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0A5B6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DefaultParagraphFont"/>
    <w:uiPriority w:val="99"/>
    <w:rsid w:val="000A5B69"/>
  </w:style>
  <w:style w:type="character" w:customStyle="1" w:styleId="dat0">
    <w:name w:val="dat0"/>
    <w:basedOn w:val="DefaultParagraphFont"/>
    <w:uiPriority w:val="99"/>
    <w:rsid w:val="000A5B69"/>
  </w:style>
  <w:style w:type="character" w:customStyle="1" w:styleId="rvts23">
    <w:name w:val="rvts23"/>
    <w:uiPriority w:val="99"/>
    <w:rsid w:val="000A5B69"/>
  </w:style>
  <w:style w:type="paragraph" w:customStyle="1" w:styleId="a0">
    <w:name w:val="Нормальний текст"/>
    <w:basedOn w:val="Normal"/>
    <w:uiPriority w:val="99"/>
    <w:rsid w:val="000A5B69"/>
    <w:pPr>
      <w:spacing w:before="120"/>
      <w:ind w:firstLine="567"/>
      <w:jc w:val="left"/>
    </w:pPr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uiPriority w:val="99"/>
    <w:rsid w:val="00FB5DED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48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48177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955723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5</Pages>
  <Words>1477</Words>
  <Characters>8424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75</cp:revision>
  <cp:lastPrinted>2022-01-20T13:12:00Z</cp:lastPrinted>
  <dcterms:created xsi:type="dcterms:W3CDTF">2021-10-20T05:33:00Z</dcterms:created>
  <dcterms:modified xsi:type="dcterms:W3CDTF">2022-01-20T13:13:00Z</dcterms:modified>
</cp:coreProperties>
</file>