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02" w:rsidRDefault="00431002" w:rsidP="00E76879">
      <w:pPr>
        <w:ind w:left="6379"/>
        <w:jc w:val="center"/>
        <w:rPr>
          <w:sz w:val="26"/>
          <w:szCs w:val="26"/>
          <w:lang w:eastAsia="uk-UA"/>
        </w:rPr>
      </w:pPr>
    </w:p>
    <w:p w:rsidR="00431002" w:rsidRPr="00245882" w:rsidRDefault="00431002"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431002" w:rsidRDefault="00431002"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431002" w:rsidRDefault="00431002"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431002" w:rsidRDefault="00431002"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431002" w:rsidRDefault="00431002"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431002" w:rsidRPr="00245882" w:rsidRDefault="00431002"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431002" w:rsidRPr="00154157" w:rsidRDefault="00431002" w:rsidP="009521EC">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431002" w:rsidRPr="00E975B1" w:rsidRDefault="00431002" w:rsidP="00E975B1">
      <w:pPr>
        <w:ind w:left="4965"/>
        <w:jc w:val="left"/>
        <w:rPr>
          <w:sz w:val="24"/>
          <w:szCs w:val="24"/>
          <w:lang w:eastAsia="uk-UA"/>
        </w:rPr>
      </w:pPr>
    </w:p>
    <w:p w:rsidR="00431002" w:rsidRPr="00F94EC9" w:rsidRDefault="00431002" w:rsidP="00F03E60">
      <w:pPr>
        <w:jc w:val="center"/>
        <w:rPr>
          <w:b/>
          <w:bCs/>
          <w:sz w:val="26"/>
          <w:szCs w:val="26"/>
          <w:lang w:eastAsia="uk-UA"/>
        </w:rPr>
      </w:pPr>
    </w:p>
    <w:p w:rsidR="00431002" w:rsidRPr="009F12DD" w:rsidRDefault="00431002" w:rsidP="00FA207D">
      <w:pPr>
        <w:jc w:val="center"/>
        <w:rPr>
          <w:b/>
          <w:bCs/>
          <w:lang w:eastAsia="uk-UA"/>
        </w:rPr>
      </w:pPr>
      <w:r w:rsidRPr="009F12DD">
        <w:rPr>
          <w:b/>
          <w:bCs/>
          <w:lang w:eastAsia="uk-UA"/>
        </w:rPr>
        <w:t xml:space="preserve">ІНФОРМАЦІЙНА КАРТКА </w:t>
      </w:r>
    </w:p>
    <w:p w:rsidR="00431002" w:rsidRDefault="00431002" w:rsidP="00385585">
      <w:pPr>
        <w:tabs>
          <w:tab w:val="left" w:pos="3969"/>
        </w:tabs>
        <w:jc w:val="center"/>
        <w:rPr>
          <w:b/>
          <w:bCs/>
          <w:sz w:val="26"/>
          <w:szCs w:val="26"/>
          <w:lang w:eastAsia="uk-UA"/>
        </w:rPr>
      </w:pPr>
      <w:r>
        <w:rPr>
          <w:b/>
          <w:bCs/>
        </w:rPr>
        <w:t>АДМІНІСТРАТИВНОЇ ПОСЛУГИ</w:t>
      </w:r>
      <w:r w:rsidRPr="00F94EC9">
        <w:rPr>
          <w:b/>
          <w:bCs/>
          <w:sz w:val="26"/>
          <w:szCs w:val="26"/>
          <w:lang w:eastAsia="uk-UA"/>
        </w:rPr>
        <w:t xml:space="preserve"> </w:t>
      </w:r>
    </w:p>
    <w:p w:rsidR="00431002" w:rsidRPr="00385585" w:rsidRDefault="00431002" w:rsidP="00385585">
      <w:pPr>
        <w:tabs>
          <w:tab w:val="left" w:pos="3969"/>
        </w:tabs>
        <w:jc w:val="center"/>
        <w:rPr>
          <w:b/>
          <w:bCs/>
        </w:rPr>
      </w:pPr>
    </w:p>
    <w:p w:rsidR="00431002" w:rsidRDefault="00431002" w:rsidP="00C54499">
      <w:pPr>
        <w:tabs>
          <w:tab w:val="left" w:pos="3969"/>
        </w:tabs>
        <w:jc w:val="center"/>
        <w:rPr>
          <w:b/>
          <w:bCs/>
          <w:sz w:val="24"/>
          <w:szCs w:val="24"/>
          <w:lang w:eastAsia="uk-UA"/>
        </w:rPr>
      </w:pPr>
      <w:r>
        <w:rPr>
          <w:b/>
          <w:bCs/>
          <w:lang w:eastAsia="uk-UA"/>
        </w:rPr>
        <w:t>Компенсація вартості продуктів харчування громадянам, які постраждали внаслідок Чорнобильської катастрофи</w:t>
      </w:r>
      <w:r w:rsidRPr="00245882">
        <w:rPr>
          <w:b/>
          <w:bCs/>
          <w:sz w:val="24"/>
          <w:szCs w:val="24"/>
          <w:lang w:eastAsia="uk-UA"/>
        </w:rPr>
        <w:t xml:space="preserve"> </w:t>
      </w:r>
    </w:p>
    <w:p w:rsidR="00431002" w:rsidRPr="00245882" w:rsidRDefault="00431002" w:rsidP="00C54499">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01404</w:t>
      </w:r>
      <w:r w:rsidRPr="009C636D">
        <w:rPr>
          <w:b/>
          <w:bCs/>
          <w:sz w:val="24"/>
          <w:szCs w:val="24"/>
          <w:lang w:eastAsia="uk-UA"/>
        </w:rPr>
        <w:t>)</w:t>
      </w:r>
    </w:p>
    <w:p w:rsidR="00431002" w:rsidRPr="0054769B" w:rsidRDefault="00431002"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431002" w:rsidRPr="00F94EC9" w:rsidRDefault="00431002"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431002" w:rsidRPr="0020176B" w:rsidRDefault="00431002" w:rsidP="00824B08">
      <w:pPr>
        <w:tabs>
          <w:tab w:val="left" w:pos="3969"/>
        </w:tabs>
        <w:jc w:val="center"/>
        <w:rPr>
          <w:b/>
          <w:bCs/>
          <w:sz w:val="20"/>
          <w:szCs w:val="20"/>
          <w:lang w:eastAsia="uk-UA"/>
        </w:rPr>
      </w:pPr>
    </w:p>
    <w:p w:rsidR="00431002" w:rsidRPr="00245882" w:rsidRDefault="00431002"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431002" w:rsidRPr="00F94EC9" w:rsidRDefault="00431002" w:rsidP="00BE5E7F">
      <w:pPr>
        <w:jc w:val="center"/>
        <w:rPr>
          <w:lang w:eastAsia="uk-UA"/>
        </w:rPr>
      </w:pPr>
      <w:bookmarkStart w:id="0" w:name="n13"/>
      <w:bookmarkEnd w:id="0"/>
      <w:r w:rsidRPr="00F94EC9">
        <w:rPr>
          <w:lang w:eastAsia="uk-UA"/>
        </w:rPr>
        <w:t>______________________________________________________________________</w:t>
      </w:r>
    </w:p>
    <w:p w:rsidR="00431002" w:rsidRPr="00F94EC9" w:rsidRDefault="00431002"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431002" w:rsidRPr="00F94EC9" w:rsidRDefault="00431002"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431002" w:rsidRPr="00F94EC9">
        <w:tc>
          <w:tcPr>
            <w:tcW w:w="0" w:type="auto"/>
            <w:gridSpan w:val="3"/>
            <w:tcBorders>
              <w:top w:val="outset" w:sz="6" w:space="0" w:color="000000"/>
              <w:left w:val="outset" w:sz="6" w:space="0" w:color="000000"/>
              <w:bottom w:val="outset" w:sz="6" w:space="0" w:color="000000"/>
              <w:right w:val="outset" w:sz="6" w:space="0" w:color="000000"/>
            </w:tcBorders>
          </w:tcPr>
          <w:p w:rsidR="00431002" w:rsidRPr="00D2506C" w:rsidRDefault="00431002"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431002" w:rsidRPr="00F94EC9">
        <w:tc>
          <w:tcPr>
            <w:tcW w:w="3738" w:type="dxa"/>
            <w:gridSpan w:val="2"/>
            <w:tcBorders>
              <w:top w:val="outset" w:sz="6" w:space="0" w:color="000000"/>
              <w:left w:val="outset" w:sz="6" w:space="0" w:color="000000"/>
              <w:bottom w:val="outset" w:sz="6" w:space="0" w:color="000000"/>
              <w:right w:val="outset" w:sz="6" w:space="0" w:color="000000"/>
            </w:tcBorders>
          </w:tcPr>
          <w:p w:rsidR="00431002" w:rsidRPr="00C46D25" w:rsidRDefault="00431002"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431002" w:rsidRPr="004864CF" w:rsidRDefault="00431002"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431002" w:rsidRPr="004864CF" w:rsidRDefault="00431002"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431002" w:rsidRPr="004864CF" w:rsidRDefault="00431002"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431002" w:rsidRPr="004864CF" w:rsidRDefault="00431002"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431002" w:rsidRPr="004864CF" w:rsidRDefault="00431002"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31002" w:rsidRDefault="00431002"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431002" w:rsidRPr="00FC35FB" w:rsidRDefault="00431002"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431002" w:rsidRPr="00FC35FB" w:rsidRDefault="00431002"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431002" w:rsidRPr="00FC35FB" w:rsidRDefault="00431002"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431002" w:rsidRPr="00FC35FB" w:rsidRDefault="00431002"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431002" w:rsidRPr="00FC35FB" w:rsidRDefault="00431002"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431002" w:rsidRPr="00FC35FB" w:rsidRDefault="00431002"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431002" w:rsidRPr="00FC35FB" w:rsidRDefault="00431002"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431002" w:rsidRPr="004864CF" w:rsidRDefault="00431002" w:rsidP="00667198">
            <w:pPr>
              <w:rPr>
                <w:sz w:val="24"/>
                <w:szCs w:val="24"/>
                <w:lang w:eastAsia="uk-UA"/>
              </w:rPr>
            </w:pPr>
            <w:r w:rsidRPr="00FC35FB">
              <w:rPr>
                <w:sz w:val="24"/>
                <w:szCs w:val="24"/>
              </w:rPr>
              <w:t>с. Григоро-Бригадирівка, вул.Миру,8а</w:t>
            </w:r>
          </w:p>
        </w:tc>
      </w:tr>
      <w:tr w:rsidR="00431002"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31002" w:rsidRPr="004E049C" w:rsidRDefault="00431002" w:rsidP="004E049C">
            <w:pPr>
              <w:rPr>
                <w:sz w:val="24"/>
                <w:szCs w:val="24"/>
              </w:rPr>
            </w:pPr>
            <w:r>
              <w:rPr>
                <w:sz w:val="24"/>
                <w:szCs w:val="24"/>
              </w:rPr>
              <w:t>ЦНАП м. Горішні Плавні:</w:t>
            </w:r>
          </w:p>
          <w:p w:rsidR="00431002" w:rsidRPr="004E049C" w:rsidRDefault="00431002" w:rsidP="004E049C">
            <w:pPr>
              <w:rPr>
                <w:sz w:val="24"/>
                <w:szCs w:val="24"/>
              </w:rPr>
            </w:pPr>
            <w:r w:rsidRPr="004E049C">
              <w:rPr>
                <w:sz w:val="24"/>
                <w:szCs w:val="24"/>
              </w:rPr>
              <w:t>понеділок, середа, четвер, п’ятниця</w:t>
            </w:r>
            <w:r>
              <w:rPr>
                <w:sz w:val="24"/>
                <w:szCs w:val="24"/>
              </w:rPr>
              <w:t xml:space="preserve"> - з 8.00 до 17.00</w:t>
            </w:r>
          </w:p>
          <w:p w:rsidR="00431002" w:rsidRPr="004E049C" w:rsidRDefault="00431002" w:rsidP="004E049C">
            <w:pPr>
              <w:rPr>
                <w:sz w:val="24"/>
                <w:szCs w:val="24"/>
              </w:rPr>
            </w:pPr>
            <w:r w:rsidRPr="004E049C">
              <w:rPr>
                <w:sz w:val="24"/>
                <w:szCs w:val="24"/>
              </w:rPr>
              <w:t>вівторок – з 8.00 до 20.00</w:t>
            </w:r>
          </w:p>
          <w:p w:rsidR="00431002" w:rsidRPr="004E049C" w:rsidRDefault="00431002" w:rsidP="004E049C">
            <w:pPr>
              <w:rPr>
                <w:sz w:val="24"/>
                <w:szCs w:val="24"/>
              </w:rPr>
            </w:pPr>
            <w:r w:rsidRPr="004E049C">
              <w:rPr>
                <w:sz w:val="24"/>
                <w:szCs w:val="24"/>
              </w:rPr>
              <w:t>субота – з 8.00 до 15.00</w:t>
            </w:r>
          </w:p>
          <w:p w:rsidR="00431002" w:rsidRPr="004E049C" w:rsidRDefault="00431002" w:rsidP="004E049C">
            <w:pPr>
              <w:rPr>
                <w:sz w:val="24"/>
                <w:szCs w:val="24"/>
              </w:rPr>
            </w:pPr>
            <w:r w:rsidRPr="004E049C">
              <w:rPr>
                <w:sz w:val="24"/>
                <w:szCs w:val="24"/>
              </w:rPr>
              <w:t>Вихідний: неділя</w:t>
            </w:r>
          </w:p>
          <w:p w:rsidR="00431002" w:rsidRPr="004E049C" w:rsidRDefault="00431002" w:rsidP="004E049C">
            <w:pPr>
              <w:rPr>
                <w:sz w:val="24"/>
                <w:szCs w:val="24"/>
              </w:rPr>
            </w:pPr>
          </w:p>
          <w:p w:rsidR="00431002" w:rsidRPr="004E049C" w:rsidRDefault="00431002" w:rsidP="004E049C">
            <w:pPr>
              <w:rPr>
                <w:sz w:val="24"/>
                <w:szCs w:val="24"/>
              </w:rPr>
            </w:pPr>
            <w:r w:rsidRPr="004E049C">
              <w:rPr>
                <w:sz w:val="24"/>
                <w:szCs w:val="24"/>
              </w:rPr>
              <w:t>ВРМ  ЦНАП  с. Дмитрівка</w:t>
            </w:r>
            <w:r>
              <w:rPr>
                <w:sz w:val="24"/>
                <w:szCs w:val="24"/>
              </w:rPr>
              <w:t>:</w:t>
            </w:r>
          </w:p>
          <w:p w:rsidR="00431002" w:rsidRPr="004E049C" w:rsidRDefault="00431002"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431002" w:rsidRPr="004E049C" w:rsidRDefault="00431002"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31002" w:rsidRPr="004E049C" w:rsidRDefault="00431002" w:rsidP="004E049C">
            <w:pPr>
              <w:rPr>
                <w:sz w:val="24"/>
                <w:szCs w:val="24"/>
              </w:rPr>
            </w:pPr>
          </w:p>
          <w:p w:rsidR="00431002" w:rsidRPr="004E049C" w:rsidRDefault="00431002"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431002" w:rsidRPr="004E049C" w:rsidRDefault="00431002"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431002" w:rsidRPr="004E049C" w:rsidRDefault="00431002"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31002" w:rsidRPr="004E049C" w:rsidRDefault="00431002" w:rsidP="004E049C">
            <w:pPr>
              <w:rPr>
                <w:sz w:val="24"/>
                <w:szCs w:val="24"/>
              </w:rPr>
            </w:pPr>
          </w:p>
          <w:p w:rsidR="00431002" w:rsidRDefault="00431002" w:rsidP="004E049C">
            <w:pPr>
              <w:rPr>
                <w:sz w:val="24"/>
                <w:szCs w:val="24"/>
              </w:rPr>
            </w:pPr>
            <w:r w:rsidRPr="004E049C">
              <w:rPr>
                <w:sz w:val="24"/>
                <w:szCs w:val="24"/>
              </w:rPr>
              <w:t>ВРМ ЦНАП с. Салівка</w:t>
            </w:r>
            <w:r>
              <w:rPr>
                <w:sz w:val="24"/>
                <w:szCs w:val="24"/>
              </w:rPr>
              <w:t>:</w:t>
            </w:r>
          </w:p>
          <w:p w:rsidR="00431002" w:rsidRPr="004E049C" w:rsidRDefault="00431002"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31002" w:rsidRPr="004E049C" w:rsidRDefault="00431002"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431002" w:rsidRPr="004E049C" w:rsidRDefault="00431002"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431002" w:rsidRPr="004E049C" w:rsidRDefault="00431002" w:rsidP="004E049C">
            <w:pPr>
              <w:rPr>
                <w:sz w:val="24"/>
                <w:szCs w:val="24"/>
              </w:rPr>
            </w:pPr>
          </w:p>
          <w:p w:rsidR="00431002" w:rsidRPr="004E049C" w:rsidRDefault="00431002" w:rsidP="004E049C">
            <w:pPr>
              <w:rPr>
                <w:sz w:val="24"/>
                <w:szCs w:val="24"/>
              </w:rPr>
            </w:pPr>
            <w:r w:rsidRPr="004E049C">
              <w:rPr>
                <w:sz w:val="24"/>
                <w:szCs w:val="24"/>
              </w:rPr>
              <w:t>ВРМ ЦНАП с. Григоро-Бригадирівка</w:t>
            </w:r>
            <w:r>
              <w:rPr>
                <w:sz w:val="24"/>
                <w:szCs w:val="24"/>
              </w:rPr>
              <w:t>:</w:t>
            </w:r>
          </w:p>
          <w:p w:rsidR="00431002" w:rsidRPr="004E049C" w:rsidRDefault="00431002"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431002" w:rsidRPr="004E049C" w:rsidRDefault="00431002"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431002" w:rsidRPr="004864CF" w:rsidRDefault="00431002"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431002" w:rsidRPr="00400CE8" w:rsidRDefault="00431002" w:rsidP="00400CE8">
            <w:pPr>
              <w:rPr>
                <w:sz w:val="24"/>
                <w:szCs w:val="24"/>
              </w:rPr>
            </w:pPr>
            <w:r>
              <w:rPr>
                <w:sz w:val="24"/>
                <w:szCs w:val="24"/>
              </w:rPr>
              <w:t xml:space="preserve">телефон </w:t>
            </w:r>
            <w:r w:rsidRPr="00400CE8">
              <w:rPr>
                <w:sz w:val="24"/>
                <w:szCs w:val="24"/>
              </w:rPr>
              <w:t>(05348) 4-44-69</w:t>
            </w:r>
          </w:p>
          <w:p w:rsidR="00431002" w:rsidRPr="00400CE8" w:rsidRDefault="00431002"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431002" w:rsidRPr="00400CE8" w:rsidRDefault="00431002" w:rsidP="00400CE8">
            <w:pPr>
              <w:rPr>
                <w:sz w:val="24"/>
                <w:szCs w:val="24"/>
              </w:rPr>
            </w:pPr>
            <w:r w:rsidRPr="00400CE8">
              <w:rPr>
                <w:sz w:val="24"/>
                <w:szCs w:val="24"/>
              </w:rPr>
              <w:t>E</w:t>
            </w:r>
            <w:r>
              <w:rPr>
                <w:sz w:val="24"/>
                <w:szCs w:val="24"/>
              </w:rPr>
              <w:t>-</w:t>
            </w:r>
            <w:r w:rsidRPr="00400CE8">
              <w:rPr>
                <w:sz w:val="24"/>
                <w:szCs w:val="24"/>
              </w:rPr>
              <w:t>mail: window@hp-rada.gov.ua</w:t>
            </w:r>
          </w:p>
          <w:p w:rsidR="00431002" w:rsidRDefault="00431002"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431002" w:rsidRPr="004864CF" w:rsidRDefault="00431002" w:rsidP="00400CE8">
            <w:pPr>
              <w:rPr>
                <w:sz w:val="24"/>
                <w:szCs w:val="24"/>
                <w:lang w:eastAsia="uk-UA"/>
              </w:rPr>
            </w:pPr>
          </w:p>
        </w:tc>
      </w:tr>
      <w:tr w:rsidR="00431002" w:rsidRPr="00F94EC9">
        <w:tc>
          <w:tcPr>
            <w:tcW w:w="0" w:type="auto"/>
            <w:gridSpan w:val="3"/>
            <w:tcBorders>
              <w:top w:val="outset" w:sz="6" w:space="0" w:color="000000"/>
              <w:left w:val="outset" w:sz="6" w:space="0" w:color="000000"/>
              <w:bottom w:val="outset" w:sz="6" w:space="0" w:color="000000"/>
              <w:right w:val="outset" w:sz="6" w:space="0" w:color="000000"/>
            </w:tcBorders>
          </w:tcPr>
          <w:p w:rsidR="00431002" w:rsidRPr="00F94EC9" w:rsidRDefault="00431002"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431002"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54499">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C54499">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431002" w:rsidRPr="00C54499" w:rsidRDefault="00431002" w:rsidP="00C54499">
            <w:pPr>
              <w:rPr>
                <w:sz w:val="24"/>
                <w:szCs w:val="24"/>
              </w:rPr>
            </w:pPr>
            <w:r w:rsidRPr="00C54499">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431002"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54499">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C54499">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431002" w:rsidRPr="00C54499" w:rsidRDefault="00431002" w:rsidP="00C54499">
            <w:pPr>
              <w:pStyle w:val="NormalWeb"/>
              <w:shd w:val="clear" w:color="auto" w:fill="FFFFFF"/>
              <w:spacing w:before="0" w:beforeAutospacing="0" w:after="0" w:afterAutospacing="0"/>
              <w:jc w:val="both"/>
              <w:textAlignment w:val="baseline"/>
              <w:rPr>
                <w:shd w:val="clear" w:color="auto" w:fill="FFFFFF"/>
              </w:rPr>
            </w:pPr>
            <w:r w:rsidRPr="00C54499">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w:t>
            </w:r>
            <w:r w:rsidRPr="00C54499">
              <w:rPr>
                <w:rStyle w:val="rvts23"/>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C54499">
              <w:t>постанова Кабінету Міністрів України від</w:t>
            </w:r>
            <w:r w:rsidRPr="00C54499">
              <w:rPr>
                <w:rStyle w:val="apple-converted-space"/>
              </w:rPr>
              <w:t> </w:t>
            </w:r>
            <w:hyperlink r:id="rId8" w:tgtFrame="_blank" w:history="1">
              <w:r w:rsidRPr="009521EC">
                <w:rPr>
                  <w:rStyle w:val="Hyperlink"/>
                  <w:color w:val="auto"/>
                  <w:u w:val="none"/>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9521EC">
              <w:t>; постанова Кабінету Міністрів України від </w:t>
            </w:r>
            <w:hyperlink r:id="rId9" w:tgtFrame="_blank" w:history="1">
              <w:r w:rsidRPr="009521EC">
                <w:rPr>
                  <w:rStyle w:val="Hyperlink"/>
                  <w:color w:val="auto"/>
                  <w:u w:val="none"/>
                </w:rPr>
                <w:t>12.07.2005 № 562 „Про щорічну допомогу на оздоровлення громадян, які постраждали внаслідок Чорнобильської катастрофи”</w:t>
              </w:r>
            </w:hyperlink>
            <w:r w:rsidRPr="009521EC">
              <w:t>; п</w:t>
            </w:r>
            <w:r w:rsidRPr="00C54499">
              <w:t>останова Кабінету Міністрів України від 14.05.2015 № 285 „</w:t>
            </w:r>
            <w:r w:rsidRPr="00C54499">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w:t>
            </w:r>
            <w:r w:rsidRPr="00C54499">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431002" w:rsidRPr="00F94EC9">
        <w:trPr>
          <w:trHeight w:val="1430"/>
        </w:trPr>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431002" w:rsidRPr="00C54499" w:rsidRDefault="00431002" w:rsidP="0039410C">
            <w:pPr>
              <w:pStyle w:val="ListParagraph"/>
              <w:tabs>
                <w:tab w:val="left" w:pos="0"/>
              </w:tabs>
              <w:ind w:left="0" w:right="7"/>
              <w:rPr>
                <w:color w:val="FF0000"/>
                <w:sz w:val="24"/>
                <w:szCs w:val="24"/>
                <w:lang w:eastAsia="uk-UA"/>
              </w:rPr>
            </w:pPr>
            <w:r w:rsidRPr="00C54499">
              <w:rPr>
                <w:sz w:val="24"/>
                <w:szCs w:val="24"/>
                <w:shd w:val="clear" w:color="auto" w:fill="FFFFFF"/>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431002" w:rsidRPr="00F94EC9">
        <w:trPr>
          <w:trHeight w:val="872"/>
        </w:trPr>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431002" w:rsidRPr="009521EC" w:rsidRDefault="00431002" w:rsidP="0039410C">
            <w:pPr>
              <w:pStyle w:val="ListParagraph"/>
              <w:tabs>
                <w:tab w:val="left" w:pos="0"/>
              </w:tabs>
              <w:ind w:left="0" w:right="7"/>
              <w:rPr>
                <w:color w:val="FF0000"/>
                <w:sz w:val="24"/>
                <w:szCs w:val="24"/>
                <w:lang w:val="en-US" w:eastAsia="uk-UA"/>
              </w:rPr>
            </w:pPr>
            <w:r>
              <w:rPr>
                <w:sz w:val="24"/>
                <w:szCs w:val="24"/>
                <w:lang w:val="en-US" w:eastAsia="uk-UA"/>
              </w:rPr>
              <w:t>-</w:t>
            </w:r>
          </w:p>
        </w:tc>
      </w:tr>
      <w:tr w:rsidR="00431002" w:rsidRPr="00F94EC9">
        <w:tc>
          <w:tcPr>
            <w:tcW w:w="0" w:type="auto"/>
            <w:gridSpan w:val="3"/>
            <w:tcBorders>
              <w:top w:val="outset" w:sz="6" w:space="0" w:color="000000"/>
              <w:left w:val="outset" w:sz="6" w:space="0" w:color="000000"/>
              <w:bottom w:val="outset" w:sz="6" w:space="0" w:color="000000"/>
              <w:right w:val="outset" w:sz="6" w:space="0" w:color="000000"/>
            </w:tcBorders>
          </w:tcPr>
          <w:p w:rsidR="00431002" w:rsidRPr="00F94EC9" w:rsidRDefault="00431002"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Default="00431002"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431002" w:rsidRDefault="00431002"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shd w:val="clear" w:color="auto" w:fill="FFFFFF"/>
              <w:rPr>
                <w:color w:val="212529"/>
                <w:sz w:val="24"/>
                <w:szCs w:val="24"/>
                <w:lang w:val="ru-RU"/>
              </w:rPr>
            </w:pPr>
            <w:r w:rsidRPr="00E975B1">
              <w:rPr>
                <w:color w:val="212529"/>
                <w:sz w:val="24"/>
                <w:szCs w:val="24"/>
                <w:lang w:val="ru-RU"/>
              </w:rPr>
              <w:t>Особам, віднесеним до категорії 1 та 2, надаються такі гарантовані державою компенсації та пільги, зокрема, забезпечення продуктами харчування за медичними нормами з обов'язковим прикріпленням до відповідних магазинів за місцем проживання. Зазначеним особам компенсується 50 процентів вартості продуктів харчування за медичними нормами, встановлюваними центральним органом виконавчої влади, що забезпечує формування державної політики у сфері охорони здоров'я.</w:t>
            </w:r>
          </w:p>
          <w:p w:rsidR="00431002" w:rsidRPr="00E975B1" w:rsidRDefault="00431002" w:rsidP="00E975B1">
            <w:pPr>
              <w:shd w:val="clear" w:color="auto" w:fill="FFFFFF"/>
              <w:rPr>
                <w:color w:val="212529"/>
                <w:sz w:val="24"/>
                <w:szCs w:val="24"/>
                <w:lang w:val="ru-RU"/>
              </w:rPr>
            </w:pPr>
            <w:r w:rsidRPr="00E975B1">
              <w:rPr>
                <w:color w:val="212529"/>
                <w:sz w:val="24"/>
                <w:szCs w:val="24"/>
                <w:lang w:val="ru-RU"/>
              </w:rPr>
              <w:t>Компенсація вартості продуктів харчування громадянам, які постраждали внаслідок Чорнобильської катастрофи здійснюється органами соціального захисту населення.</w:t>
            </w:r>
          </w:p>
          <w:p w:rsidR="00431002" w:rsidRPr="00E975B1" w:rsidRDefault="00431002" w:rsidP="00931272">
            <w:pPr>
              <w:rPr>
                <w:sz w:val="24"/>
                <w:szCs w:val="24"/>
                <w:lang w:val="ru-RU"/>
              </w:rPr>
            </w:pP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pStyle w:val="rvps2"/>
              <w:shd w:val="clear" w:color="auto" w:fill="FFFFFF"/>
              <w:spacing w:after="0" w:afterAutospacing="0"/>
              <w:jc w:val="both"/>
              <w:rPr>
                <w:color w:val="212529"/>
                <w:lang w:val="ru-RU"/>
              </w:rPr>
            </w:pPr>
            <w:bookmarkStart w:id="2" w:name="n506"/>
            <w:bookmarkEnd w:id="2"/>
            <w:r>
              <w:rPr>
                <w:color w:val="212529"/>
                <w:lang w:val="ru-RU"/>
              </w:rPr>
              <w:t>1.</w:t>
            </w:r>
            <w:r>
              <w:t xml:space="preserve"> Заява, що складається за формою, затвердженою Мінсоцполітики;</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2.</w:t>
            </w:r>
            <w:r w:rsidRPr="00C54499">
              <w:rPr>
                <w:color w:val="212529"/>
                <w:sz w:val="24"/>
                <w:szCs w:val="24"/>
                <w:lang w:val="ru-RU"/>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r>
              <w:rPr>
                <w:color w:val="212529"/>
                <w:sz w:val="24"/>
                <w:szCs w:val="24"/>
                <w:lang w:val="ru-RU"/>
              </w:rPr>
              <w:t>;</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 xml:space="preserve">3. </w:t>
            </w:r>
            <w:r w:rsidRPr="00C54499">
              <w:rPr>
                <w:color w:val="212529"/>
                <w:sz w:val="24"/>
                <w:szCs w:val="24"/>
                <w:lang w:val="ru-RU"/>
              </w:rPr>
              <w:t>Копія паспорта громадянина України</w:t>
            </w:r>
            <w:r>
              <w:rPr>
                <w:color w:val="212529"/>
                <w:sz w:val="24"/>
                <w:szCs w:val="24"/>
                <w:lang w:val="ru-RU"/>
              </w:rPr>
              <w:t>;</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 xml:space="preserve">4. </w:t>
            </w:r>
            <w:r w:rsidRPr="00C54499">
              <w:rPr>
                <w:color w:val="212529"/>
                <w:sz w:val="24"/>
                <w:szCs w:val="24"/>
                <w:lang w:val="ru-RU"/>
              </w:rPr>
              <w:t>Копія висновку МСЕК про встановлення інвалідності</w:t>
            </w:r>
            <w:r>
              <w:rPr>
                <w:color w:val="212529"/>
                <w:sz w:val="24"/>
                <w:szCs w:val="24"/>
                <w:lang w:val="ru-RU"/>
              </w:rPr>
              <w:t>;</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 xml:space="preserve">5. </w:t>
            </w:r>
            <w:r w:rsidRPr="00C54499">
              <w:rPr>
                <w:color w:val="212529"/>
                <w:sz w:val="24"/>
                <w:szCs w:val="24"/>
                <w:lang w:val="ru-RU"/>
              </w:rPr>
              <w:t>Копія експертного висновку міжвідомчих експертних комісій по встановленню причинного зв'язку захворювання з роботами по ліквідації аварії на ЧАЕС</w:t>
            </w:r>
            <w:r>
              <w:rPr>
                <w:color w:val="212529"/>
                <w:sz w:val="24"/>
                <w:szCs w:val="24"/>
                <w:lang w:val="ru-RU"/>
              </w:rPr>
              <w:t>;</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 xml:space="preserve">6. </w:t>
            </w:r>
            <w:r w:rsidRPr="00C54499">
              <w:rPr>
                <w:color w:val="212529"/>
                <w:sz w:val="24"/>
                <w:szCs w:val="24"/>
                <w:lang w:val="ru-RU"/>
              </w:rPr>
              <w:t>Копія пенсійного посвідчення або посвідчення особи, яка одержує державну соціальну допомогу відповідно до Закону України “Про державну соціальну допомогу інвалідам з дитинства та дітям - інвалідам”</w:t>
            </w:r>
            <w:r>
              <w:rPr>
                <w:color w:val="212529"/>
                <w:sz w:val="24"/>
                <w:szCs w:val="24"/>
                <w:lang w:val="ru-RU"/>
              </w:rPr>
              <w:t>;</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 xml:space="preserve">7. </w:t>
            </w:r>
            <w:r w:rsidRPr="00C54499">
              <w:rPr>
                <w:color w:val="212529"/>
                <w:sz w:val="24"/>
                <w:szCs w:val="24"/>
                <w:lang w:val="ru-RU"/>
              </w:rPr>
              <w:t>Витяг із протоколу про перереєстрацію (для учасників ліквідації)</w:t>
            </w:r>
            <w:r>
              <w:rPr>
                <w:color w:val="212529"/>
                <w:sz w:val="24"/>
                <w:szCs w:val="24"/>
                <w:lang w:val="ru-RU"/>
              </w:rPr>
              <w:t>;</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 xml:space="preserve">8. </w:t>
            </w:r>
            <w:r w:rsidRPr="00C54499">
              <w:rPr>
                <w:color w:val="212529"/>
                <w:sz w:val="24"/>
                <w:szCs w:val="24"/>
                <w:lang w:val="ru-RU"/>
              </w:rPr>
              <w:t>Копія вкладки (громадянам, віднесеним до 1 категорії)</w:t>
            </w:r>
            <w:r>
              <w:rPr>
                <w:color w:val="212529"/>
                <w:sz w:val="24"/>
                <w:szCs w:val="24"/>
                <w:lang w:val="ru-RU"/>
              </w:rPr>
              <w:t>;</w:t>
            </w:r>
          </w:p>
          <w:p w:rsidR="00431002" w:rsidRPr="00C54499" w:rsidRDefault="00431002" w:rsidP="00C54499">
            <w:pPr>
              <w:shd w:val="clear" w:color="auto" w:fill="FFFFFF"/>
              <w:jc w:val="left"/>
              <w:rPr>
                <w:color w:val="212529"/>
                <w:sz w:val="24"/>
                <w:szCs w:val="24"/>
                <w:lang w:val="ru-RU"/>
              </w:rPr>
            </w:pPr>
            <w:r>
              <w:rPr>
                <w:color w:val="212529"/>
                <w:sz w:val="24"/>
                <w:szCs w:val="24"/>
                <w:lang w:val="ru-RU"/>
              </w:rPr>
              <w:t xml:space="preserve">9. </w:t>
            </w:r>
            <w:r w:rsidRPr="00C54499">
              <w:rPr>
                <w:color w:val="212529"/>
                <w:sz w:val="24"/>
                <w:szCs w:val="24"/>
                <w:lang w:val="ru-RU"/>
              </w:rPr>
              <w:t>Копія посвідчення особи, яка постраждала внаслідок Чорнобильської катастрофи, яке підтверджує статус особи (1,2, категорій), що має право на пільги відповідно до законодавства</w:t>
            </w:r>
            <w:r>
              <w:rPr>
                <w:color w:val="212529"/>
                <w:sz w:val="24"/>
                <w:szCs w:val="24"/>
                <w:lang w:val="ru-RU"/>
              </w:rPr>
              <w:t>;</w:t>
            </w:r>
          </w:p>
          <w:p w:rsidR="00431002" w:rsidRPr="00D8206D" w:rsidRDefault="00431002" w:rsidP="00D8206D">
            <w:pPr>
              <w:shd w:val="clear" w:color="auto" w:fill="FFFFFF"/>
              <w:jc w:val="left"/>
              <w:rPr>
                <w:color w:val="212529"/>
                <w:sz w:val="24"/>
                <w:szCs w:val="24"/>
                <w:lang w:val="ru-RU"/>
              </w:rPr>
            </w:pPr>
            <w:r>
              <w:rPr>
                <w:color w:val="212529"/>
                <w:sz w:val="24"/>
                <w:szCs w:val="24"/>
                <w:lang w:val="ru-RU"/>
              </w:rPr>
              <w:t>10. Заяву з банку для проведення соціальних виплат.</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pStyle w:val="Default"/>
              <w:jc w:val="both"/>
            </w:pPr>
            <w:r w:rsidRPr="00E975B1">
              <w:t xml:space="preserve">Заява та документи подаються заявником особисто або законним представником особи у паперовій формі. </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pStyle w:val="NormalWeb"/>
              <w:shd w:val="clear" w:color="auto" w:fill="FFFFFF"/>
              <w:spacing w:before="0" w:beforeAutospacing="0" w:after="0" w:afterAutospacing="0"/>
              <w:jc w:val="both"/>
              <w:textAlignment w:val="baseline"/>
            </w:pPr>
            <w:r w:rsidRPr="00E975B1">
              <w:t xml:space="preserve">Адміністративна послуга надається безоплатно </w:t>
            </w:r>
          </w:p>
        </w:tc>
      </w:tr>
      <w:tr w:rsidR="00431002" w:rsidRPr="00F94EC9">
        <w:tc>
          <w:tcPr>
            <w:tcW w:w="9965" w:type="dxa"/>
            <w:gridSpan w:val="3"/>
            <w:tcBorders>
              <w:top w:val="outset" w:sz="6" w:space="0" w:color="000000"/>
              <w:left w:val="outset" w:sz="6" w:space="0" w:color="000000"/>
              <w:bottom w:val="outset" w:sz="6" w:space="0" w:color="000000"/>
              <w:right w:val="outset" w:sz="6" w:space="0" w:color="000000"/>
            </w:tcBorders>
          </w:tcPr>
          <w:p w:rsidR="00431002" w:rsidRDefault="00431002" w:rsidP="00C21646">
            <w:pPr>
              <w:ind w:firstLine="217"/>
              <w:jc w:val="center"/>
              <w:rPr>
                <w:sz w:val="24"/>
                <w:szCs w:val="24"/>
                <w:lang w:eastAsia="uk-UA"/>
              </w:rPr>
            </w:pPr>
            <w:r>
              <w:rPr>
                <w:sz w:val="24"/>
                <w:szCs w:val="24"/>
                <w:lang w:eastAsia="uk-UA"/>
              </w:rPr>
              <w:t>У разі платності:</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C21646" w:rsidRDefault="00431002"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431002" w:rsidRDefault="00431002" w:rsidP="00C71DD9">
            <w:pPr>
              <w:jc w:val="left"/>
              <w:rPr>
                <w:sz w:val="24"/>
                <w:szCs w:val="24"/>
                <w:lang w:eastAsia="uk-UA"/>
              </w:rPr>
            </w:pPr>
            <w:r>
              <w:rPr>
                <w:sz w:val="24"/>
                <w:szCs w:val="24"/>
                <w:lang w:eastAsia="uk-UA"/>
              </w:rPr>
              <w:t xml:space="preserve">Нормативно-правові акти, </w:t>
            </w:r>
          </w:p>
          <w:p w:rsidR="00431002" w:rsidRPr="00F94EC9" w:rsidRDefault="00431002"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431002" w:rsidRDefault="00431002" w:rsidP="00F05F9A">
            <w:pPr>
              <w:ind w:firstLine="217"/>
              <w:jc w:val="left"/>
              <w:rPr>
                <w:sz w:val="24"/>
                <w:szCs w:val="24"/>
                <w:lang w:eastAsia="uk-UA"/>
              </w:rPr>
            </w:pPr>
            <w:r>
              <w:rPr>
                <w:sz w:val="24"/>
                <w:szCs w:val="24"/>
                <w:lang w:eastAsia="uk-UA"/>
              </w:rPr>
              <w:t>-</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Default="00431002"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431002" w:rsidRDefault="00431002" w:rsidP="00F05F9A">
            <w:pPr>
              <w:ind w:firstLine="217"/>
              <w:jc w:val="left"/>
              <w:rPr>
                <w:sz w:val="24"/>
                <w:szCs w:val="24"/>
                <w:lang w:eastAsia="uk-UA"/>
              </w:rPr>
            </w:pPr>
            <w:r>
              <w:rPr>
                <w:sz w:val="24"/>
                <w:szCs w:val="24"/>
                <w:lang w:eastAsia="uk-UA"/>
              </w:rPr>
              <w:t>-</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Default="00431002"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431002" w:rsidRDefault="00431002"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431002" w:rsidRDefault="00431002" w:rsidP="00F05F9A">
            <w:pPr>
              <w:ind w:firstLine="217"/>
              <w:jc w:val="left"/>
              <w:rPr>
                <w:sz w:val="24"/>
                <w:szCs w:val="24"/>
                <w:lang w:eastAsia="uk-UA"/>
              </w:rPr>
            </w:pPr>
            <w:r>
              <w:rPr>
                <w:sz w:val="24"/>
                <w:szCs w:val="24"/>
                <w:lang w:eastAsia="uk-UA"/>
              </w:rPr>
              <w:t>-</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rPr>
                <w:sz w:val="24"/>
                <w:szCs w:val="24"/>
              </w:rPr>
            </w:pPr>
            <w:r w:rsidRPr="00E975B1">
              <w:rPr>
                <w:rStyle w:val="rvts0"/>
                <w:sz w:val="24"/>
                <w:szCs w:val="24"/>
              </w:rPr>
              <w:t xml:space="preserve"> Призначається </w:t>
            </w:r>
            <w:r w:rsidRPr="00E975B1">
              <w:rPr>
                <w:sz w:val="24"/>
                <w:szCs w:val="24"/>
              </w:rPr>
              <w:t>протягом 10 календарних днів (за умови подання повного пакету документів)*.</w:t>
            </w:r>
          </w:p>
          <w:p w:rsidR="00431002" w:rsidRPr="00E975B1" w:rsidRDefault="00431002" w:rsidP="00E975B1">
            <w:pPr>
              <w:pStyle w:val="NormalWeb"/>
              <w:shd w:val="clear" w:color="auto" w:fill="FFFFFF"/>
              <w:spacing w:before="0" w:beforeAutospacing="0" w:after="0" w:afterAutospacing="0"/>
              <w:jc w:val="both"/>
              <w:textAlignment w:val="baseline"/>
              <w:rPr>
                <w:strike/>
              </w:rPr>
            </w:pPr>
            <w:r>
              <w:t>*</w:t>
            </w:r>
            <w:r w:rsidRPr="00E975B1">
              <w:t xml:space="preserve"> 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w:t>
            </w:r>
            <w:r>
              <w:t xml:space="preserve"> </w:t>
            </w:r>
            <w:r w:rsidRPr="00E975B1">
              <w:t>40 календарних днів.</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rPr>
                <w:sz w:val="24"/>
                <w:szCs w:val="24"/>
              </w:rPr>
            </w:pPr>
            <w:r>
              <w:rPr>
                <w:sz w:val="24"/>
                <w:szCs w:val="24"/>
              </w:rPr>
              <w:t>1.</w:t>
            </w:r>
            <w:r w:rsidRPr="00E975B1">
              <w:rPr>
                <w:sz w:val="24"/>
                <w:szCs w:val="24"/>
              </w:rPr>
              <w:t>Подання встановленого переліку документів не в повному обсязі;</w:t>
            </w:r>
          </w:p>
          <w:p w:rsidR="00431002" w:rsidRPr="00E975B1" w:rsidRDefault="00431002" w:rsidP="00E975B1">
            <w:pPr>
              <w:rPr>
                <w:sz w:val="24"/>
                <w:szCs w:val="24"/>
              </w:rPr>
            </w:pPr>
            <w:r>
              <w:rPr>
                <w:sz w:val="24"/>
                <w:szCs w:val="24"/>
              </w:rPr>
              <w:t>2.З</w:t>
            </w:r>
            <w:r w:rsidRPr="00E975B1">
              <w:rPr>
                <w:sz w:val="24"/>
                <w:szCs w:val="24"/>
              </w:rPr>
              <w:t>міна місця реєстрації;</w:t>
            </w:r>
          </w:p>
          <w:p w:rsidR="00431002" w:rsidRPr="00E975B1" w:rsidRDefault="00431002" w:rsidP="00E975B1">
            <w:pPr>
              <w:rPr>
                <w:sz w:val="24"/>
                <w:szCs w:val="24"/>
              </w:rPr>
            </w:pPr>
            <w:r>
              <w:rPr>
                <w:sz w:val="24"/>
                <w:szCs w:val="24"/>
              </w:rPr>
              <w:t>3.В</w:t>
            </w:r>
            <w:r w:rsidRPr="00E975B1">
              <w:rPr>
                <w:sz w:val="24"/>
                <w:szCs w:val="24"/>
              </w:rPr>
              <w:t xml:space="preserve">трата статусу осіб з числа </w:t>
            </w:r>
            <w:r w:rsidRPr="00E975B1">
              <w:rPr>
                <w:color w:val="000000"/>
                <w:sz w:val="24"/>
                <w:szCs w:val="24"/>
              </w:rPr>
              <w:t>учасників ліквідації наслідків аварії на Чорнобильській АЕС, учасників ліквідації ядерних аварій,</w:t>
            </w:r>
            <w:r w:rsidRPr="00E975B1">
              <w:rPr>
                <w:sz w:val="24"/>
                <w:szCs w:val="24"/>
              </w:rPr>
              <w:t xml:space="preserve"> потерпілих від Чорнобильської катастрофи, потерпілих від радіаційного опромінення, віднесених до категорій 1, 2 та 3 (посвідчення серії А, Б, Я)</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rPr>
                <w:sz w:val="24"/>
                <w:szCs w:val="24"/>
              </w:rPr>
            </w:pPr>
            <w:bookmarkStart w:id="3" w:name="o638"/>
            <w:bookmarkEnd w:id="3"/>
            <w:r w:rsidRPr="00E975B1">
              <w:rPr>
                <w:rStyle w:val="rvts23"/>
                <w:color w:val="000000"/>
                <w:sz w:val="24"/>
                <w:szCs w:val="24"/>
                <w:bdr w:val="none" w:sz="0" w:space="0" w:color="auto" w:frame="1"/>
              </w:rPr>
              <w:t xml:space="preserve">Призначення та виплата / відмова в призначенні компенсацій та допомоги </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431002" w:rsidRPr="00F94EC9" w:rsidRDefault="00431002" w:rsidP="00E975B1">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431002" w:rsidRPr="00E975B1" w:rsidRDefault="00431002" w:rsidP="00E975B1">
            <w:pPr>
              <w:rPr>
                <w:b/>
                <w:bCs/>
                <w:sz w:val="24"/>
                <w:szCs w:val="24"/>
              </w:rPr>
            </w:pPr>
            <w:r w:rsidRPr="00E975B1">
              <w:rPr>
                <w:sz w:val="24"/>
                <w:szCs w:val="24"/>
              </w:rPr>
              <w:t xml:space="preserve">Повідомлення про призначення </w:t>
            </w:r>
            <w:r w:rsidRPr="00E975B1">
              <w:rPr>
                <w:rStyle w:val="rvts23"/>
                <w:sz w:val="24"/>
                <w:szCs w:val="24"/>
                <w:bdr w:val="none" w:sz="0" w:space="0" w:color="auto" w:frame="1"/>
              </w:rPr>
              <w:t>компенсації та допомоги</w:t>
            </w:r>
            <w:r w:rsidRPr="00E975B1">
              <w:rPr>
                <w:sz w:val="24"/>
                <w:szCs w:val="24"/>
              </w:rPr>
              <w:t xml:space="preserve"> (відмова у призначенні)</w:t>
            </w:r>
          </w:p>
        </w:tc>
      </w:tr>
      <w:tr w:rsidR="00431002" w:rsidRPr="00F94EC9">
        <w:tc>
          <w:tcPr>
            <w:tcW w:w="0" w:type="auto"/>
            <w:tcBorders>
              <w:top w:val="outset" w:sz="6" w:space="0" w:color="000000"/>
              <w:left w:val="outset" w:sz="6" w:space="0" w:color="000000"/>
              <w:bottom w:val="outset" w:sz="6" w:space="0" w:color="000000"/>
              <w:right w:val="outset" w:sz="6" w:space="0" w:color="000000"/>
            </w:tcBorders>
          </w:tcPr>
          <w:p w:rsidR="00431002" w:rsidRPr="00F94EC9" w:rsidRDefault="00431002"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431002" w:rsidRDefault="00431002"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431002" w:rsidRPr="009521EC" w:rsidRDefault="00431002" w:rsidP="009521EC">
            <w:pPr>
              <w:pStyle w:val="ListParagraph"/>
              <w:tabs>
                <w:tab w:val="left" w:pos="358"/>
              </w:tabs>
              <w:ind w:left="0"/>
              <w:rPr>
                <w:sz w:val="24"/>
                <w:szCs w:val="24"/>
                <w:lang w:eastAsia="uk-UA"/>
              </w:rPr>
            </w:pPr>
            <w:r>
              <w:rPr>
                <w:sz w:val="24"/>
                <w:szCs w:val="24"/>
                <w:lang w:eastAsia="uk-UA"/>
              </w:rPr>
              <w:t xml:space="preserve">Копії звіряються з оригіналами </w:t>
            </w:r>
          </w:p>
        </w:tc>
      </w:tr>
    </w:tbl>
    <w:p w:rsidR="00431002" w:rsidRDefault="00431002">
      <w:pPr>
        <w:rPr>
          <w:sz w:val="24"/>
          <w:szCs w:val="24"/>
        </w:rPr>
      </w:pPr>
      <w:bookmarkStart w:id="4" w:name="n43"/>
      <w:bookmarkEnd w:id="4"/>
    </w:p>
    <w:p w:rsidR="00431002" w:rsidRPr="00AE67FC" w:rsidRDefault="00431002">
      <w:pPr>
        <w:rPr>
          <w:sz w:val="24"/>
          <w:szCs w:val="24"/>
          <w:lang w:val="ru-RU"/>
        </w:rPr>
      </w:pPr>
      <w:r>
        <w:rPr>
          <w:sz w:val="24"/>
          <w:szCs w:val="24"/>
        </w:rPr>
        <w:t xml:space="preserve">   *</w:t>
      </w:r>
      <w:r w:rsidRPr="00A63158">
        <w:rPr>
          <w:sz w:val="24"/>
          <w:szCs w:val="24"/>
        </w:rPr>
        <w:t>до інформаційної картки додається форма заяви.</w:t>
      </w:r>
    </w:p>
    <w:sectPr w:rsidR="00431002" w:rsidRPr="00AE67FC"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002" w:rsidRDefault="00431002">
      <w:r>
        <w:separator/>
      </w:r>
    </w:p>
  </w:endnote>
  <w:endnote w:type="continuationSeparator" w:id="0">
    <w:p w:rsidR="00431002" w:rsidRDefault="00431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002" w:rsidRDefault="00431002">
      <w:r>
        <w:separator/>
      </w:r>
    </w:p>
  </w:footnote>
  <w:footnote w:type="continuationSeparator" w:id="0">
    <w:p w:rsidR="00431002" w:rsidRDefault="00431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02" w:rsidRPr="003945B6" w:rsidRDefault="00431002">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3</w:t>
    </w:r>
    <w:r w:rsidRPr="003945B6">
      <w:rPr>
        <w:sz w:val="24"/>
        <w:szCs w:val="24"/>
      </w:rPr>
      <w:fldChar w:fldCharType="end"/>
    </w:r>
  </w:p>
  <w:p w:rsidR="00431002" w:rsidRDefault="004310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043B9"/>
    <w:rsid w:val="00010AF8"/>
    <w:rsid w:val="000300D7"/>
    <w:rsid w:val="00035235"/>
    <w:rsid w:val="000359D9"/>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31002"/>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5198"/>
    <w:rsid w:val="006C67A5"/>
    <w:rsid w:val="006D7D9B"/>
    <w:rsid w:val="006F04B0"/>
    <w:rsid w:val="00711E62"/>
    <w:rsid w:val="00712FE5"/>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3221"/>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581D"/>
    <w:rsid w:val="008B1659"/>
    <w:rsid w:val="008C0A98"/>
    <w:rsid w:val="009105C4"/>
    <w:rsid w:val="00911F85"/>
    <w:rsid w:val="00926463"/>
    <w:rsid w:val="00931272"/>
    <w:rsid w:val="00942C96"/>
    <w:rsid w:val="009521EC"/>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54499"/>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8206D"/>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975B1"/>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paragraph" w:styleId="Heading5">
    <w:name w:val="heading 5"/>
    <w:basedOn w:val="Normal"/>
    <w:link w:val="Heading5Char"/>
    <w:uiPriority w:val="99"/>
    <w:qFormat/>
    <w:locked/>
    <w:rsid w:val="00C54499"/>
    <w:pPr>
      <w:spacing w:before="100" w:beforeAutospacing="1" w:after="100" w:afterAutospacing="1"/>
      <w:jc w:val="left"/>
      <w:outlineLvl w:val="4"/>
    </w:pPr>
    <w:rPr>
      <w:b/>
      <w:bCs/>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54499"/>
    <w:rPr>
      <w:rFonts w:ascii="Times New Roman" w:hAnsi="Times New Roman" w:cs="Times New Roman"/>
      <w:b/>
      <w:bCs/>
      <w:sz w:val="20"/>
      <w:szCs w:val="20"/>
      <w:lang w:val="en-US" w:eastAsia="en-US"/>
    </w:rPr>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NormalWeb">
    <w:name w:val="Normal (Web)"/>
    <w:basedOn w:val="Normal"/>
    <w:uiPriority w:val="99"/>
    <w:rsid w:val="00C54499"/>
    <w:pPr>
      <w:spacing w:before="100" w:beforeAutospacing="1" w:after="100" w:afterAutospacing="1"/>
      <w:jc w:val="left"/>
    </w:pPr>
    <w:rPr>
      <w:sz w:val="24"/>
      <w:szCs w:val="24"/>
      <w:lang w:eastAsia="uk-UA"/>
    </w:rPr>
  </w:style>
  <w:style w:type="character" w:customStyle="1" w:styleId="rvts23">
    <w:name w:val="rvts23"/>
    <w:basedOn w:val="DefaultParagraphFont"/>
    <w:uiPriority w:val="99"/>
    <w:rsid w:val="00C54499"/>
  </w:style>
  <w:style w:type="character" w:customStyle="1" w:styleId="apple-converted-space">
    <w:name w:val="apple-converted-space"/>
    <w:basedOn w:val="DefaultParagraphFont"/>
    <w:uiPriority w:val="99"/>
    <w:rsid w:val="00C54499"/>
  </w:style>
  <w:style w:type="character" w:customStyle="1" w:styleId="rvts0">
    <w:name w:val="rvts0"/>
    <w:basedOn w:val="DefaultParagraphFont"/>
    <w:uiPriority w:val="99"/>
    <w:rsid w:val="00E975B1"/>
  </w:style>
  <w:style w:type="paragraph" w:customStyle="1" w:styleId="Default">
    <w:name w:val="Default"/>
    <w:uiPriority w:val="99"/>
    <w:rsid w:val="00E975B1"/>
    <w:pPr>
      <w:autoSpaceDE w:val="0"/>
      <w:autoSpaceDN w:val="0"/>
      <w:adjustRightInd w:val="0"/>
    </w:pPr>
    <w:rPr>
      <w:rFonts w:ascii="Times New Roman" w:hAnsi="Times New Roman"/>
      <w:color w:val="000000"/>
      <w:sz w:val="24"/>
      <w:szCs w:val="24"/>
      <w:lang w:val="uk-UA" w:eastAsia="en-US"/>
    </w:rPr>
  </w:style>
</w:styles>
</file>

<file path=word/webSettings.xml><?xml version="1.0" encoding="utf-8"?>
<w:webSettings xmlns:r="http://schemas.openxmlformats.org/officeDocument/2006/relationships" xmlns:w="http://schemas.openxmlformats.org/wordprocessingml/2006/main">
  <w:divs>
    <w:div w:id="2133356045">
      <w:marLeft w:val="0"/>
      <w:marRight w:val="0"/>
      <w:marTop w:val="0"/>
      <w:marBottom w:val="0"/>
      <w:divBdr>
        <w:top w:val="none" w:sz="0" w:space="0" w:color="auto"/>
        <w:left w:val="none" w:sz="0" w:space="0" w:color="auto"/>
        <w:bottom w:val="none" w:sz="0" w:space="0" w:color="auto"/>
        <w:right w:val="none" w:sz="0" w:space="0" w:color="auto"/>
      </w:divBdr>
      <w:divsChild>
        <w:div w:id="2133356042">
          <w:marLeft w:val="0"/>
          <w:marRight w:val="0"/>
          <w:marTop w:val="720"/>
          <w:marBottom w:val="0"/>
          <w:divBdr>
            <w:top w:val="none" w:sz="0" w:space="0" w:color="auto"/>
            <w:left w:val="none" w:sz="0" w:space="0" w:color="auto"/>
            <w:bottom w:val="none" w:sz="0" w:space="0" w:color="auto"/>
            <w:right w:val="none" w:sz="0" w:space="0" w:color="auto"/>
          </w:divBdr>
        </w:div>
        <w:div w:id="2133356088">
          <w:marLeft w:val="0"/>
          <w:marRight w:val="0"/>
          <w:marTop w:val="720"/>
          <w:marBottom w:val="0"/>
          <w:divBdr>
            <w:top w:val="none" w:sz="0" w:space="0" w:color="auto"/>
            <w:left w:val="none" w:sz="0" w:space="0" w:color="auto"/>
            <w:bottom w:val="none" w:sz="0" w:space="0" w:color="auto"/>
            <w:right w:val="none" w:sz="0" w:space="0" w:color="auto"/>
          </w:divBdr>
          <w:divsChild>
            <w:div w:id="2133356051">
              <w:marLeft w:val="0"/>
              <w:marRight w:val="0"/>
              <w:marTop w:val="0"/>
              <w:marBottom w:val="0"/>
              <w:divBdr>
                <w:top w:val="none" w:sz="0" w:space="0" w:color="auto"/>
                <w:left w:val="none" w:sz="0" w:space="0" w:color="auto"/>
                <w:bottom w:val="none" w:sz="0" w:space="0" w:color="auto"/>
                <w:right w:val="none" w:sz="0" w:space="0" w:color="auto"/>
              </w:divBdr>
              <w:divsChild>
                <w:div w:id="2133356043">
                  <w:marLeft w:val="0"/>
                  <w:marRight w:val="0"/>
                  <w:marTop w:val="360"/>
                  <w:marBottom w:val="0"/>
                  <w:divBdr>
                    <w:top w:val="none" w:sz="0" w:space="0" w:color="auto"/>
                    <w:left w:val="none" w:sz="0" w:space="0" w:color="auto"/>
                    <w:bottom w:val="none" w:sz="0" w:space="0" w:color="auto"/>
                    <w:right w:val="none" w:sz="0" w:space="0" w:color="auto"/>
                  </w:divBdr>
                </w:div>
                <w:div w:id="2133356044">
                  <w:marLeft w:val="0"/>
                  <w:marRight w:val="0"/>
                  <w:marTop w:val="360"/>
                  <w:marBottom w:val="0"/>
                  <w:divBdr>
                    <w:top w:val="none" w:sz="0" w:space="0" w:color="auto"/>
                    <w:left w:val="none" w:sz="0" w:space="0" w:color="auto"/>
                    <w:bottom w:val="none" w:sz="0" w:space="0" w:color="auto"/>
                    <w:right w:val="none" w:sz="0" w:space="0" w:color="auto"/>
                  </w:divBdr>
                </w:div>
                <w:div w:id="2133356047">
                  <w:marLeft w:val="0"/>
                  <w:marRight w:val="0"/>
                  <w:marTop w:val="360"/>
                  <w:marBottom w:val="0"/>
                  <w:divBdr>
                    <w:top w:val="none" w:sz="0" w:space="0" w:color="auto"/>
                    <w:left w:val="none" w:sz="0" w:space="0" w:color="auto"/>
                    <w:bottom w:val="none" w:sz="0" w:space="0" w:color="auto"/>
                    <w:right w:val="none" w:sz="0" w:space="0" w:color="auto"/>
                  </w:divBdr>
                </w:div>
                <w:div w:id="2133356048">
                  <w:marLeft w:val="0"/>
                  <w:marRight w:val="0"/>
                  <w:marTop w:val="0"/>
                  <w:marBottom w:val="0"/>
                  <w:divBdr>
                    <w:top w:val="none" w:sz="0" w:space="0" w:color="auto"/>
                    <w:left w:val="none" w:sz="0" w:space="0" w:color="auto"/>
                    <w:bottom w:val="none" w:sz="0" w:space="0" w:color="auto"/>
                    <w:right w:val="none" w:sz="0" w:space="0" w:color="auto"/>
                  </w:divBdr>
                </w:div>
                <w:div w:id="2133356049">
                  <w:marLeft w:val="0"/>
                  <w:marRight w:val="0"/>
                  <w:marTop w:val="360"/>
                  <w:marBottom w:val="0"/>
                  <w:divBdr>
                    <w:top w:val="none" w:sz="0" w:space="0" w:color="auto"/>
                    <w:left w:val="none" w:sz="0" w:space="0" w:color="auto"/>
                    <w:bottom w:val="none" w:sz="0" w:space="0" w:color="auto"/>
                    <w:right w:val="none" w:sz="0" w:space="0" w:color="auto"/>
                  </w:divBdr>
                </w:div>
                <w:div w:id="2133356050">
                  <w:marLeft w:val="0"/>
                  <w:marRight w:val="0"/>
                  <w:marTop w:val="360"/>
                  <w:marBottom w:val="0"/>
                  <w:divBdr>
                    <w:top w:val="none" w:sz="0" w:space="0" w:color="auto"/>
                    <w:left w:val="none" w:sz="0" w:space="0" w:color="auto"/>
                    <w:bottom w:val="none" w:sz="0" w:space="0" w:color="auto"/>
                    <w:right w:val="none" w:sz="0" w:space="0" w:color="auto"/>
                  </w:divBdr>
                </w:div>
                <w:div w:id="2133356052">
                  <w:marLeft w:val="0"/>
                  <w:marRight w:val="0"/>
                  <w:marTop w:val="360"/>
                  <w:marBottom w:val="0"/>
                  <w:divBdr>
                    <w:top w:val="none" w:sz="0" w:space="0" w:color="auto"/>
                    <w:left w:val="none" w:sz="0" w:space="0" w:color="auto"/>
                    <w:bottom w:val="none" w:sz="0" w:space="0" w:color="auto"/>
                    <w:right w:val="none" w:sz="0" w:space="0" w:color="auto"/>
                  </w:divBdr>
                </w:div>
                <w:div w:id="2133356053">
                  <w:marLeft w:val="0"/>
                  <w:marRight w:val="0"/>
                  <w:marTop w:val="360"/>
                  <w:marBottom w:val="0"/>
                  <w:divBdr>
                    <w:top w:val="none" w:sz="0" w:space="0" w:color="auto"/>
                    <w:left w:val="none" w:sz="0" w:space="0" w:color="auto"/>
                    <w:bottom w:val="none" w:sz="0" w:space="0" w:color="auto"/>
                    <w:right w:val="none" w:sz="0" w:space="0" w:color="auto"/>
                  </w:divBdr>
                </w:div>
                <w:div w:id="2133356086">
                  <w:marLeft w:val="0"/>
                  <w:marRight w:val="0"/>
                  <w:marTop w:val="360"/>
                  <w:marBottom w:val="0"/>
                  <w:divBdr>
                    <w:top w:val="none" w:sz="0" w:space="0" w:color="auto"/>
                    <w:left w:val="none" w:sz="0" w:space="0" w:color="auto"/>
                    <w:bottom w:val="none" w:sz="0" w:space="0" w:color="auto"/>
                    <w:right w:val="none" w:sz="0" w:space="0" w:color="auto"/>
                  </w:divBdr>
                </w:div>
                <w:div w:id="21333560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33356046">
      <w:marLeft w:val="0"/>
      <w:marRight w:val="0"/>
      <w:marTop w:val="0"/>
      <w:marBottom w:val="0"/>
      <w:divBdr>
        <w:top w:val="none" w:sz="0" w:space="0" w:color="auto"/>
        <w:left w:val="none" w:sz="0" w:space="0" w:color="auto"/>
        <w:bottom w:val="none" w:sz="0" w:space="0" w:color="auto"/>
        <w:right w:val="none" w:sz="0" w:space="0" w:color="auto"/>
      </w:divBdr>
    </w:div>
    <w:div w:id="2133356057">
      <w:marLeft w:val="0"/>
      <w:marRight w:val="0"/>
      <w:marTop w:val="0"/>
      <w:marBottom w:val="0"/>
      <w:divBdr>
        <w:top w:val="none" w:sz="0" w:space="0" w:color="auto"/>
        <w:left w:val="none" w:sz="0" w:space="0" w:color="auto"/>
        <w:bottom w:val="none" w:sz="0" w:space="0" w:color="auto"/>
        <w:right w:val="none" w:sz="0" w:space="0" w:color="auto"/>
      </w:divBdr>
      <w:divsChild>
        <w:div w:id="2133356067">
          <w:marLeft w:val="0"/>
          <w:marRight w:val="0"/>
          <w:marTop w:val="0"/>
          <w:marBottom w:val="0"/>
          <w:divBdr>
            <w:top w:val="none" w:sz="0" w:space="0" w:color="auto"/>
            <w:left w:val="none" w:sz="0" w:space="0" w:color="auto"/>
            <w:bottom w:val="none" w:sz="0" w:space="0" w:color="auto"/>
            <w:right w:val="none" w:sz="0" w:space="0" w:color="auto"/>
          </w:divBdr>
          <w:divsChild>
            <w:div w:id="2133356073">
              <w:marLeft w:val="0"/>
              <w:marRight w:val="0"/>
              <w:marTop w:val="0"/>
              <w:marBottom w:val="0"/>
              <w:divBdr>
                <w:top w:val="none" w:sz="0" w:space="0" w:color="auto"/>
                <w:left w:val="single" w:sz="6" w:space="0" w:color="CCCCCC"/>
                <w:bottom w:val="none" w:sz="0" w:space="0" w:color="auto"/>
                <w:right w:val="single" w:sz="6" w:space="0" w:color="CCCCCC"/>
              </w:divBdr>
              <w:divsChild>
                <w:div w:id="2133356081">
                  <w:marLeft w:val="-225"/>
                  <w:marRight w:val="-225"/>
                  <w:marTop w:val="0"/>
                  <w:marBottom w:val="0"/>
                  <w:divBdr>
                    <w:top w:val="none" w:sz="0" w:space="0" w:color="auto"/>
                    <w:left w:val="none" w:sz="0" w:space="0" w:color="auto"/>
                    <w:bottom w:val="none" w:sz="0" w:space="0" w:color="auto"/>
                    <w:right w:val="none" w:sz="0" w:space="0" w:color="auto"/>
                  </w:divBdr>
                  <w:divsChild>
                    <w:div w:id="2133356055">
                      <w:marLeft w:val="0"/>
                      <w:marRight w:val="0"/>
                      <w:marTop w:val="0"/>
                      <w:marBottom w:val="0"/>
                      <w:divBdr>
                        <w:top w:val="none" w:sz="0" w:space="0" w:color="auto"/>
                        <w:left w:val="none" w:sz="0" w:space="0" w:color="auto"/>
                        <w:bottom w:val="none" w:sz="0" w:space="0" w:color="auto"/>
                        <w:right w:val="none" w:sz="0" w:space="0" w:color="auto"/>
                      </w:divBdr>
                      <w:divsChild>
                        <w:div w:id="2133356075">
                          <w:marLeft w:val="0"/>
                          <w:marRight w:val="0"/>
                          <w:marTop w:val="0"/>
                          <w:marBottom w:val="0"/>
                          <w:divBdr>
                            <w:top w:val="none" w:sz="0" w:space="0" w:color="auto"/>
                            <w:left w:val="none" w:sz="0" w:space="0" w:color="auto"/>
                            <w:bottom w:val="none" w:sz="0" w:space="0" w:color="auto"/>
                            <w:right w:val="none" w:sz="0" w:space="0" w:color="auto"/>
                          </w:divBdr>
                          <w:divsChild>
                            <w:div w:id="2133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6061">
      <w:marLeft w:val="0"/>
      <w:marRight w:val="0"/>
      <w:marTop w:val="0"/>
      <w:marBottom w:val="0"/>
      <w:divBdr>
        <w:top w:val="none" w:sz="0" w:space="0" w:color="auto"/>
        <w:left w:val="none" w:sz="0" w:space="0" w:color="auto"/>
        <w:bottom w:val="none" w:sz="0" w:space="0" w:color="auto"/>
        <w:right w:val="none" w:sz="0" w:space="0" w:color="auto"/>
      </w:divBdr>
    </w:div>
    <w:div w:id="2133356063">
      <w:marLeft w:val="0"/>
      <w:marRight w:val="0"/>
      <w:marTop w:val="0"/>
      <w:marBottom w:val="0"/>
      <w:divBdr>
        <w:top w:val="none" w:sz="0" w:space="0" w:color="auto"/>
        <w:left w:val="none" w:sz="0" w:space="0" w:color="auto"/>
        <w:bottom w:val="none" w:sz="0" w:space="0" w:color="auto"/>
        <w:right w:val="none" w:sz="0" w:space="0" w:color="auto"/>
      </w:divBdr>
    </w:div>
    <w:div w:id="2133356064">
      <w:marLeft w:val="0"/>
      <w:marRight w:val="0"/>
      <w:marTop w:val="0"/>
      <w:marBottom w:val="0"/>
      <w:divBdr>
        <w:top w:val="none" w:sz="0" w:space="0" w:color="auto"/>
        <w:left w:val="none" w:sz="0" w:space="0" w:color="auto"/>
        <w:bottom w:val="none" w:sz="0" w:space="0" w:color="auto"/>
        <w:right w:val="none" w:sz="0" w:space="0" w:color="auto"/>
      </w:divBdr>
      <w:divsChild>
        <w:div w:id="2133356056">
          <w:marLeft w:val="0"/>
          <w:marRight w:val="0"/>
          <w:marTop w:val="100"/>
          <w:marBottom w:val="100"/>
          <w:divBdr>
            <w:top w:val="none" w:sz="0" w:space="0" w:color="auto"/>
            <w:left w:val="none" w:sz="0" w:space="0" w:color="auto"/>
            <w:bottom w:val="none" w:sz="0" w:space="0" w:color="auto"/>
            <w:right w:val="none" w:sz="0" w:space="0" w:color="auto"/>
          </w:divBdr>
          <w:divsChild>
            <w:div w:id="2133356058">
              <w:marLeft w:val="0"/>
              <w:marRight w:val="0"/>
              <w:marTop w:val="0"/>
              <w:marBottom w:val="0"/>
              <w:divBdr>
                <w:top w:val="none" w:sz="0" w:space="0" w:color="auto"/>
                <w:left w:val="none" w:sz="0" w:space="0" w:color="auto"/>
                <w:bottom w:val="none" w:sz="0" w:space="0" w:color="auto"/>
                <w:right w:val="none" w:sz="0" w:space="0" w:color="auto"/>
              </w:divBdr>
              <w:divsChild>
                <w:div w:id="2133356083">
                  <w:marLeft w:val="0"/>
                  <w:marRight w:val="0"/>
                  <w:marTop w:val="0"/>
                  <w:marBottom w:val="0"/>
                  <w:divBdr>
                    <w:top w:val="none" w:sz="0" w:space="0" w:color="auto"/>
                    <w:left w:val="none" w:sz="0" w:space="0" w:color="auto"/>
                    <w:bottom w:val="none" w:sz="0" w:space="0" w:color="auto"/>
                    <w:right w:val="none" w:sz="0" w:space="0" w:color="auto"/>
                  </w:divBdr>
                  <w:divsChild>
                    <w:div w:id="21333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069">
      <w:marLeft w:val="0"/>
      <w:marRight w:val="0"/>
      <w:marTop w:val="0"/>
      <w:marBottom w:val="0"/>
      <w:divBdr>
        <w:top w:val="none" w:sz="0" w:space="0" w:color="auto"/>
        <w:left w:val="none" w:sz="0" w:space="0" w:color="auto"/>
        <w:bottom w:val="none" w:sz="0" w:space="0" w:color="auto"/>
        <w:right w:val="none" w:sz="0" w:space="0" w:color="auto"/>
      </w:divBdr>
    </w:div>
    <w:div w:id="2133356076">
      <w:marLeft w:val="0"/>
      <w:marRight w:val="0"/>
      <w:marTop w:val="0"/>
      <w:marBottom w:val="0"/>
      <w:divBdr>
        <w:top w:val="none" w:sz="0" w:space="0" w:color="auto"/>
        <w:left w:val="none" w:sz="0" w:space="0" w:color="auto"/>
        <w:bottom w:val="none" w:sz="0" w:space="0" w:color="auto"/>
        <w:right w:val="none" w:sz="0" w:space="0" w:color="auto"/>
      </w:divBdr>
      <w:divsChild>
        <w:div w:id="2133356062">
          <w:marLeft w:val="0"/>
          <w:marRight w:val="0"/>
          <w:marTop w:val="100"/>
          <w:marBottom w:val="100"/>
          <w:divBdr>
            <w:top w:val="none" w:sz="0" w:space="0" w:color="auto"/>
            <w:left w:val="none" w:sz="0" w:space="0" w:color="auto"/>
            <w:bottom w:val="none" w:sz="0" w:space="0" w:color="auto"/>
            <w:right w:val="none" w:sz="0" w:space="0" w:color="auto"/>
          </w:divBdr>
          <w:divsChild>
            <w:div w:id="2133356054">
              <w:marLeft w:val="0"/>
              <w:marRight w:val="0"/>
              <w:marTop w:val="0"/>
              <w:marBottom w:val="0"/>
              <w:divBdr>
                <w:top w:val="none" w:sz="0" w:space="0" w:color="auto"/>
                <w:left w:val="none" w:sz="0" w:space="0" w:color="auto"/>
                <w:bottom w:val="none" w:sz="0" w:space="0" w:color="auto"/>
                <w:right w:val="none" w:sz="0" w:space="0" w:color="auto"/>
              </w:divBdr>
              <w:divsChild>
                <w:div w:id="2133356060">
                  <w:marLeft w:val="0"/>
                  <w:marRight w:val="0"/>
                  <w:marTop w:val="0"/>
                  <w:marBottom w:val="0"/>
                  <w:divBdr>
                    <w:top w:val="none" w:sz="0" w:space="0" w:color="auto"/>
                    <w:left w:val="none" w:sz="0" w:space="0" w:color="auto"/>
                    <w:bottom w:val="none" w:sz="0" w:space="0" w:color="auto"/>
                    <w:right w:val="none" w:sz="0" w:space="0" w:color="auto"/>
                  </w:divBdr>
                  <w:divsChild>
                    <w:div w:id="21333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077">
      <w:marLeft w:val="0"/>
      <w:marRight w:val="0"/>
      <w:marTop w:val="0"/>
      <w:marBottom w:val="0"/>
      <w:divBdr>
        <w:top w:val="none" w:sz="0" w:space="0" w:color="auto"/>
        <w:left w:val="none" w:sz="0" w:space="0" w:color="auto"/>
        <w:bottom w:val="none" w:sz="0" w:space="0" w:color="auto"/>
        <w:right w:val="none" w:sz="0" w:space="0" w:color="auto"/>
      </w:divBdr>
      <w:divsChild>
        <w:div w:id="2133356070">
          <w:marLeft w:val="0"/>
          <w:marRight w:val="0"/>
          <w:marTop w:val="100"/>
          <w:marBottom w:val="100"/>
          <w:divBdr>
            <w:top w:val="none" w:sz="0" w:space="0" w:color="auto"/>
            <w:left w:val="none" w:sz="0" w:space="0" w:color="auto"/>
            <w:bottom w:val="none" w:sz="0" w:space="0" w:color="auto"/>
            <w:right w:val="none" w:sz="0" w:space="0" w:color="auto"/>
          </w:divBdr>
          <w:divsChild>
            <w:div w:id="2133356065">
              <w:marLeft w:val="0"/>
              <w:marRight w:val="0"/>
              <w:marTop w:val="0"/>
              <w:marBottom w:val="0"/>
              <w:divBdr>
                <w:top w:val="none" w:sz="0" w:space="0" w:color="auto"/>
                <w:left w:val="none" w:sz="0" w:space="0" w:color="auto"/>
                <w:bottom w:val="none" w:sz="0" w:space="0" w:color="auto"/>
                <w:right w:val="none" w:sz="0" w:space="0" w:color="auto"/>
              </w:divBdr>
              <w:divsChild>
                <w:div w:id="2133356072">
                  <w:marLeft w:val="0"/>
                  <w:marRight w:val="0"/>
                  <w:marTop w:val="0"/>
                  <w:marBottom w:val="0"/>
                  <w:divBdr>
                    <w:top w:val="none" w:sz="0" w:space="0" w:color="auto"/>
                    <w:left w:val="none" w:sz="0" w:space="0" w:color="auto"/>
                    <w:bottom w:val="none" w:sz="0" w:space="0" w:color="auto"/>
                    <w:right w:val="none" w:sz="0" w:space="0" w:color="auto"/>
                  </w:divBdr>
                  <w:divsChild>
                    <w:div w:id="21333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079">
      <w:marLeft w:val="0"/>
      <w:marRight w:val="0"/>
      <w:marTop w:val="0"/>
      <w:marBottom w:val="0"/>
      <w:divBdr>
        <w:top w:val="none" w:sz="0" w:space="0" w:color="auto"/>
        <w:left w:val="none" w:sz="0" w:space="0" w:color="auto"/>
        <w:bottom w:val="none" w:sz="0" w:space="0" w:color="auto"/>
        <w:right w:val="none" w:sz="0" w:space="0" w:color="auto"/>
      </w:divBdr>
      <w:divsChild>
        <w:div w:id="2133356068">
          <w:marLeft w:val="0"/>
          <w:marRight w:val="0"/>
          <w:marTop w:val="100"/>
          <w:marBottom w:val="100"/>
          <w:divBdr>
            <w:top w:val="none" w:sz="0" w:space="0" w:color="auto"/>
            <w:left w:val="none" w:sz="0" w:space="0" w:color="auto"/>
            <w:bottom w:val="none" w:sz="0" w:space="0" w:color="auto"/>
            <w:right w:val="none" w:sz="0" w:space="0" w:color="auto"/>
          </w:divBdr>
          <w:divsChild>
            <w:div w:id="2133356071">
              <w:marLeft w:val="0"/>
              <w:marRight w:val="0"/>
              <w:marTop w:val="0"/>
              <w:marBottom w:val="0"/>
              <w:divBdr>
                <w:top w:val="none" w:sz="0" w:space="0" w:color="auto"/>
                <w:left w:val="none" w:sz="0" w:space="0" w:color="auto"/>
                <w:bottom w:val="none" w:sz="0" w:space="0" w:color="auto"/>
                <w:right w:val="none" w:sz="0" w:space="0" w:color="auto"/>
              </w:divBdr>
              <w:divsChild>
                <w:div w:id="2133356082">
                  <w:marLeft w:val="0"/>
                  <w:marRight w:val="0"/>
                  <w:marTop w:val="0"/>
                  <w:marBottom w:val="0"/>
                  <w:divBdr>
                    <w:top w:val="none" w:sz="0" w:space="0" w:color="auto"/>
                    <w:left w:val="none" w:sz="0" w:space="0" w:color="auto"/>
                    <w:bottom w:val="none" w:sz="0" w:space="0" w:color="auto"/>
                    <w:right w:val="none" w:sz="0" w:space="0" w:color="auto"/>
                  </w:divBdr>
                  <w:divsChild>
                    <w:div w:id="21333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084">
      <w:marLeft w:val="0"/>
      <w:marRight w:val="0"/>
      <w:marTop w:val="0"/>
      <w:marBottom w:val="0"/>
      <w:divBdr>
        <w:top w:val="none" w:sz="0" w:space="0" w:color="auto"/>
        <w:left w:val="none" w:sz="0" w:space="0" w:color="auto"/>
        <w:bottom w:val="none" w:sz="0" w:space="0" w:color="auto"/>
        <w:right w:val="none" w:sz="0" w:space="0" w:color="auto"/>
      </w:divBdr>
    </w:div>
    <w:div w:id="2133356085">
      <w:marLeft w:val="0"/>
      <w:marRight w:val="0"/>
      <w:marTop w:val="0"/>
      <w:marBottom w:val="0"/>
      <w:divBdr>
        <w:top w:val="none" w:sz="0" w:space="0" w:color="auto"/>
        <w:left w:val="none" w:sz="0" w:space="0" w:color="auto"/>
        <w:bottom w:val="none" w:sz="0" w:space="0" w:color="auto"/>
        <w:right w:val="none" w:sz="0" w:space="0" w:color="auto"/>
      </w:divBdr>
    </w:div>
    <w:div w:id="2133356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2.rada.gov.ua/laws/show/562-200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TotalTime>
  <Pages>4</Pages>
  <Words>1374</Words>
  <Characters>7832</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64</cp:revision>
  <cp:lastPrinted>2021-10-20T07:55:00Z</cp:lastPrinted>
  <dcterms:created xsi:type="dcterms:W3CDTF">2021-10-20T05:33:00Z</dcterms:created>
  <dcterms:modified xsi:type="dcterms:W3CDTF">2022-01-12T07:53:00Z</dcterms:modified>
</cp:coreProperties>
</file>